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5EB98C"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Style w:val="6"/>
          <w:rFonts w:hint="eastAsia" w:ascii="微软雅黑" w:hAnsi="微软雅黑" w:eastAsia="微软雅黑" w:cs="微软雅黑"/>
          <w:b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fldChar w:fldCharType="begin"/>
      </w:r>
      <w:r>
        <w:rPr>
          <w:rStyle w:val="6"/>
          <w:rFonts w:hint="eastAsia" w:ascii="微软雅黑" w:hAnsi="微软雅黑" w:eastAsia="微软雅黑" w:cs="微软雅黑"/>
          <w:b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instrText xml:space="preserve"> HYPERLINK "https://mp.toutiao.com/profile_v4/graphic/preview?pgc_id=7673677014088122930" \t "https://mp.toutiao.com/profile_v4/graphic/_blank" </w:instrText>
      </w:r>
      <w:r>
        <w:rPr>
          <w:rStyle w:val="6"/>
          <w:rFonts w:hint="eastAsia" w:ascii="微软雅黑" w:hAnsi="微软雅黑" w:eastAsia="微软雅黑" w:cs="微软雅黑"/>
          <w:b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b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SEAPUA 51W01 水性丙烯酸改性聚氨酯</w:t>
      </w:r>
      <w:bookmarkStart w:id="0" w:name="_GoBack"/>
      <w:bookmarkEnd w:id="0"/>
      <w:r>
        <w:rPr>
          <w:rStyle w:val="6"/>
          <w:rFonts w:hint="eastAsia" w:ascii="微软雅黑" w:hAnsi="微软雅黑" w:eastAsia="微软雅黑" w:cs="微软雅黑"/>
          <w:b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：木器塑胶单组份涂装解决方案</w:t>
      </w:r>
      <w:r>
        <w:rPr>
          <w:rStyle w:val="6"/>
          <w:rFonts w:hint="eastAsia" w:ascii="微软雅黑" w:hAnsi="微软雅黑" w:eastAsia="微软雅黑" w:cs="微软雅黑"/>
          <w:b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fldChar w:fldCharType="end"/>
      </w:r>
    </w:p>
    <w:p w14:paraId="59333D6F">
      <w:pPr>
        <w:rPr>
          <w:rFonts w:hint="eastAsia"/>
        </w:rPr>
      </w:pPr>
    </w:p>
    <w:p w14:paraId="35B4C7B2"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ascii="微软雅黑" w:hAnsi="微软雅黑" w:eastAsia="微软雅黑" w:cs="微软雅黑"/>
          <w:i w:val="0"/>
          <w:iCs w:val="0"/>
          <w:caps w:val="0"/>
          <w:color w:val="676767"/>
          <w:spacing w:val="0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一、一款"多基材通吃"的单组份PUA树脂</w:t>
      </w:r>
    </w:p>
    <w:p w14:paraId="4CDAA458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76767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在水性木器涂料加速替代溶剂型体系的行业背景下，涂料企业面临双重挑战：既要保证漆膜的硬度、附着力和耐水性等核心性能，又要简化生产工艺、降低综合成本。广东西顿新材料科技有限公司推出的SEAPUA 51W01水性丙烯酸改性聚氨酯分散体（PUA树脂），正是针对这一需求研发的高性能单组份解决方案。</w:t>
      </w:r>
    </w:p>
    <w:p w14:paraId="43A489B7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76767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SEAPUA 51W01是一款用于水性木器涂层的丙烯酸改性聚氨酯分散体，设计用于水性单组份清底漆、清面漆及实色底面漆。该乳液表现出优异的透明度及耐水性能，同时兼具硬度建立速度快、附着力优异等突出特点。尤为值得一提的是，SEAPUA 51W01不仅对木材基材附着优良，对PVC、PC、ABS等塑胶底材同样具备优异的附着力，实现了木器与塑胶两大应用领域的基材通用。产品无APEO（烷基酚聚氧乙烯醚）、无甲醛及甲醛释放物，完全符合绿色环保涂料的发展趋势。</w:t>
      </w:r>
    </w:p>
    <w:p w14:paraId="4F099B76"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76767"/>
          <w:spacing w:val="0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二、八大核心性能优势</w:t>
      </w:r>
    </w:p>
    <w:p w14:paraId="2827D914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76767"/>
          <w:spacing w:val="0"/>
          <w:sz w:val="21"/>
          <w:szCs w:val="21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▎干燥速度快，硬度建立快</w:t>
      </w:r>
    </w:p>
    <w:p w14:paraId="6DCF786A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45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76767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SEAPUA 51W01成膜后硬度建立迅速，干燥速度快，可显著缩短涂装生产周期，提高家具、塑胶制品企业的流水线效率，尤其适合对生产效率要求高的工业化连续涂装场景。</w:t>
      </w:r>
    </w:p>
    <w:p w14:paraId="4CB2C055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76767"/>
          <w:spacing w:val="0"/>
          <w:sz w:val="21"/>
          <w:szCs w:val="21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▎优异的多基材附着力</w:t>
      </w:r>
    </w:p>
    <w:p w14:paraId="72153693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45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76767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产品对溶剂型底材附着力好，可平滑实现"溶剂型→水性"的产线过渡改造；同时对PVC、PC、ABS等塑胶底材附着优异，实现一款树脂覆盖木器与塑胶两大应用，减少配方库的原料种类。</w:t>
      </w:r>
    </w:p>
    <w:p w14:paraId="2D876114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76767"/>
          <w:spacing w:val="0"/>
          <w:sz w:val="21"/>
          <w:szCs w:val="21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▎乳液通透，干膜透明度高</w:t>
      </w:r>
    </w:p>
    <w:p w14:paraId="2173A7DE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45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76767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SEAPUA 51W01外观为水清半透明液体，乳液通透，成膜后干膜透明度优异。用作清底漆、清面漆时，能清晰呈现木材天然纹理与色泽，满足高端家具对开放、通透涂装美学的追求。</w:t>
      </w:r>
    </w:p>
    <w:p w14:paraId="6C187C63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76767"/>
          <w:spacing w:val="0"/>
          <w:sz w:val="21"/>
          <w:szCs w:val="21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▎耐水白性能优异</w:t>
      </w:r>
    </w:p>
    <w:p w14:paraId="40915C55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45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76767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产品赋予漆膜优异的耐水白性能。涂装成品在厨房、浴室等高湿环境中长期使用，漆面仍能保持清晰通透，不泛白、不发雾，显著提升产品的耐候性与使用寿命。</w:t>
      </w:r>
    </w:p>
    <w:p w14:paraId="3BCAC24B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76767"/>
          <w:spacing w:val="0"/>
          <w:sz w:val="21"/>
          <w:szCs w:val="21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▎较高的最终硬度</w:t>
      </w:r>
    </w:p>
    <w:p w14:paraId="7E2A476C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45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76767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SEAPUA 51W01成膜后具备较高的最终硬度，漆膜坚韧耐磨，抗刮擦性能出色，满足木器家具、塑胶制品日常使用中的耐久性要求。</w:t>
      </w:r>
    </w:p>
    <w:p w14:paraId="42E034E8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76767"/>
          <w:spacing w:val="0"/>
          <w:sz w:val="21"/>
          <w:szCs w:val="21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▎漆膜柔韧性优异</w:t>
      </w:r>
    </w:p>
    <w:p w14:paraId="1E26F884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45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76767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丙烯酸改性聚氨酯的结构设计，使SEAPUA 51W01在保持高硬度的同时兼具优异的柔韧性，有效避免漆膜开裂、脆化等问题，特别适合对柔韧性与硬度平衡要求较高的应用场景。</w:t>
      </w:r>
    </w:p>
    <w:p w14:paraId="0EEB1D3C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76767"/>
          <w:spacing w:val="0"/>
          <w:sz w:val="21"/>
          <w:szCs w:val="21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▎单组份体系，工艺简化</w:t>
      </w:r>
    </w:p>
    <w:p w14:paraId="59DA6C9C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45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76767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SEAPUA 51W01为单组份体系，无需现场调配双组份固化剂，避免了A/B组分比例控制、活化期限制等工艺复杂度，操作简便、浪费少，显著降低生产成本与管理难度。</w:t>
      </w:r>
    </w:p>
    <w:p w14:paraId="4828985E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76767"/>
          <w:spacing w:val="0"/>
          <w:sz w:val="21"/>
          <w:szCs w:val="21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▎环保安全，绿色涂装</w:t>
      </w:r>
    </w:p>
    <w:p w14:paraId="43E83276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45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76767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产品无人为添加APEO，不含甲醛及甲醛释放物，满足国内外环保法规（如GB 18581-2020、HJ 2537等）对木器、塑胶涂料的要求，为企业出口欧美市场提供合规保障。</w:t>
      </w:r>
    </w:p>
    <w:p w14:paraId="41C06F9B"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76767"/>
          <w:spacing w:val="0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三、产品技术参数</w:t>
      </w:r>
    </w:p>
    <w:p w14:paraId="757D6C5D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76767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以下数据为SEAPUA 51W01的典型物理性质，供配方设计与工艺开发参考：</w:t>
      </w:r>
    </w:p>
    <w:tbl>
      <w:tblPr>
        <w:tblStyle w:val="4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33"/>
        <w:gridCol w:w="2124"/>
        <w:gridCol w:w="2126"/>
        <w:gridCol w:w="2133"/>
      </w:tblGrid>
      <w:tr w14:paraId="4D5479D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05" w:type="dxa"/>
            <w:tcBorders>
              <w:top w:val="single" w:color="4F81BD" w:sz="6" w:space="0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1A3C6E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6E04BC1A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Style w:val="6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特性</w:t>
            </w:r>
          </w:p>
        </w:tc>
        <w:tc>
          <w:tcPr>
            <w:tcW w:w="2205" w:type="dxa"/>
            <w:tcBorders>
              <w:top w:val="single" w:color="4F81BD" w:sz="6" w:space="0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1A3C6E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781BE8B5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Style w:val="6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数值</w:t>
            </w:r>
          </w:p>
        </w:tc>
        <w:tc>
          <w:tcPr>
            <w:tcW w:w="2205" w:type="dxa"/>
            <w:tcBorders>
              <w:top w:val="single" w:color="4F81BD" w:sz="6" w:space="0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1A3C6E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21A13364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Style w:val="6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单位</w:t>
            </w:r>
          </w:p>
        </w:tc>
        <w:tc>
          <w:tcPr>
            <w:tcW w:w="2205" w:type="dxa"/>
            <w:tcBorders>
              <w:top w:val="single" w:color="4F81BD" w:sz="6" w:space="0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1A3C6E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37081220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Style w:val="6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测试方法</w:t>
            </w:r>
          </w:p>
        </w:tc>
      </w:tr>
      <w:tr w14:paraId="2912F09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05" w:type="dxa"/>
            <w:tcBorders>
              <w:top w:val="nil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54CD3627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产品类型</w:t>
            </w:r>
          </w:p>
        </w:tc>
        <w:tc>
          <w:tcPr>
            <w:tcW w:w="2205" w:type="dxa"/>
            <w:tcBorders>
              <w:top w:val="nil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27C55B67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水性PUA树脂</w:t>
            </w:r>
          </w:p>
        </w:tc>
        <w:tc>
          <w:tcPr>
            <w:tcW w:w="2205" w:type="dxa"/>
            <w:tcBorders>
              <w:top w:val="nil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4C28EDCD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—</w:t>
            </w:r>
          </w:p>
        </w:tc>
        <w:tc>
          <w:tcPr>
            <w:tcW w:w="2205" w:type="dxa"/>
            <w:tcBorders>
              <w:top w:val="nil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2AB8B190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—</w:t>
            </w:r>
          </w:p>
        </w:tc>
      </w:tr>
      <w:tr w14:paraId="6B5EE89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05" w:type="dxa"/>
            <w:tcBorders>
              <w:top w:val="nil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0E1947D0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外观</w:t>
            </w:r>
          </w:p>
        </w:tc>
        <w:tc>
          <w:tcPr>
            <w:tcW w:w="2205" w:type="dxa"/>
            <w:tcBorders>
              <w:top w:val="nil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0C664623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水清半透明液体</w:t>
            </w:r>
          </w:p>
        </w:tc>
        <w:tc>
          <w:tcPr>
            <w:tcW w:w="2205" w:type="dxa"/>
            <w:tcBorders>
              <w:top w:val="nil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0AEB1A60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—</w:t>
            </w:r>
          </w:p>
        </w:tc>
        <w:tc>
          <w:tcPr>
            <w:tcW w:w="2205" w:type="dxa"/>
            <w:tcBorders>
              <w:top w:val="nil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226BADED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目测</w:t>
            </w:r>
          </w:p>
        </w:tc>
      </w:tr>
      <w:tr w14:paraId="7D51810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05" w:type="dxa"/>
            <w:tcBorders>
              <w:top w:val="nil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0E8DC3E5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固含</w:t>
            </w:r>
          </w:p>
        </w:tc>
        <w:tc>
          <w:tcPr>
            <w:tcW w:w="2205" w:type="dxa"/>
            <w:tcBorders>
              <w:top w:val="nil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47ADB981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38 ± 1</w:t>
            </w:r>
          </w:p>
        </w:tc>
        <w:tc>
          <w:tcPr>
            <w:tcW w:w="2205" w:type="dxa"/>
            <w:tcBorders>
              <w:top w:val="nil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151550F8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%</w:t>
            </w:r>
          </w:p>
        </w:tc>
        <w:tc>
          <w:tcPr>
            <w:tcW w:w="2205" w:type="dxa"/>
            <w:tcBorders>
              <w:top w:val="nil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2DDBDD79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—</w:t>
            </w:r>
          </w:p>
        </w:tc>
      </w:tr>
      <w:tr w14:paraId="2E56D03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05" w:type="dxa"/>
            <w:tcBorders>
              <w:top w:val="nil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7C01AE16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pH值</w:t>
            </w:r>
          </w:p>
        </w:tc>
        <w:tc>
          <w:tcPr>
            <w:tcW w:w="2205" w:type="dxa"/>
            <w:tcBorders>
              <w:top w:val="nil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67074AEB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8 ~ 10</w:t>
            </w:r>
          </w:p>
        </w:tc>
        <w:tc>
          <w:tcPr>
            <w:tcW w:w="2205" w:type="dxa"/>
            <w:tcBorders>
              <w:top w:val="nil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03704925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—</w:t>
            </w:r>
          </w:p>
        </w:tc>
        <w:tc>
          <w:tcPr>
            <w:tcW w:w="2205" w:type="dxa"/>
            <w:tcBorders>
              <w:top w:val="nil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6C589FD0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GB 6920-1986</w:t>
            </w:r>
          </w:p>
        </w:tc>
      </w:tr>
      <w:tr w14:paraId="6D6893F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05" w:type="dxa"/>
            <w:tcBorders>
              <w:top w:val="nil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65334A37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MFFT（最低成膜温度）</w:t>
            </w:r>
          </w:p>
        </w:tc>
        <w:tc>
          <w:tcPr>
            <w:tcW w:w="2205" w:type="dxa"/>
            <w:tcBorders>
              <w:top w:val="nil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45461505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30</w:t>
            </w:r>
          </w:p>
        </w:tc>
        <w:tc>
          <w:tcPr>
            <w:tcW w:w="2205" w:type="dxa"/>
            <w:tcBorders>
              <w:top w:val="nil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51C51B32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℃</w:t>
            </w:r>
          </w:p>
        </w:tc>
        <w:tc>
          <w:tcPr>
            <w:tcW w:w="2205" w:type="dxa"/>
            <w:tcBorders>
              <w:top w:val="nil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59047A9A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GB/T 9267-2008</w:t>
            </w:r>
          </w:p>
        </w:tc>
      </w:tr>
      <w:tr w14:paraId="50ED2F5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05" w:type="dxa"/>
            <w:tcBorders>
              <w:top w:val="nil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2937F924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粘度</w:t>
            </w:r>
          </w:p>
        </w:tc>
        <w:tc>
          <w:tcPr>
            <w:tcW w:w="2205" w:type="dxa"/>
            <w:tcBorders>
              <w:top w:val="nil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3B7C187D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10 ~ 200</w:t>
            </w:r>
          </w:p>
        </w:tc>
        <w:tc>
          <w:tcPr>
            <w:tcW w:w="2205" w:type="dxa"/>
            <w:tcBorders>
              <w:top w:val="nil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7E010CBD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mPa·s</w:t>
            </w:r>
          </w:p>
        </w:tc>
        <w:tc>
          <w:tcPr>
            <w:tcW w:w="2205" w:type="dxa"/>
            <w:tcBorders>
              <w:top w:val="nil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39F2AB6F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GB/T 2794-2013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(Brookfield LV, 62#/30rpm, 25℃)</w:t>
            </w:r>
          </w:p>
        </w:tc>
      </w:tr>
      <w:tr w14:paraId="0ED1DFF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05" w:type="dxa"/>
            <w:tcBorders>
              <w:top w:val="nil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0AE93916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细度</w:t>
            </w:r>
          </w:p>
        </w:tc>
        <w:tc>
          <w:tcPr>
            <w:tcW w:w="2205" w:type="dxa"/>
            <w:tcBorders>
              <w:top w:val="nil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576B4DD7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&lt; 30</w:t>
            </w:r>
          </w:p>
        </w:tc>
        <w:tc>
          <w:tcPr>
            <w:tcW w:w="2205" w:type="dxa"/>
            <w:tcBorders>
              <w:top w:val="nil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70FF7D31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μm</w:t>
            </w:r>
          </w:p>
        </w:tc>
        <w:tc>
          <w:tcPr>
            <w:tcW w:w="2205" w:type="dxa"/>
            <w:tcBorders>
              <w:top w:val="nil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2A326DD3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—</w:t>
            </w:r>
          </w:p>
        </w:tc>
      </w:tr>
    </w:tbl>
    <w:p w14:paraId="58808312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76767"/>
          <w:spacing w:val="0"/>
          <w:sz w:val="21"/>
          <w:szCs w:val="21"/>
        </w:rPr>
      </w:pPr>
    </w:p>
    <w:p w14:paraId="2F15D9FA"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76767"/>
          <w:spacing w:val="0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四、推荐应用场景</w:t>
      </w:r>
    </w:p>
    <w:p w14:paraId="50E05E85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76767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SEAPUA 51W01可广泛应用于木器清底漆、清面漆、实色底面漆，并凭借优异的多基材附着力延伸至塑胶涂装领域：</w:t>
      </w:r>
    </w:p>
    <w:p w14:paraId="3E4F0415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76767"/>
          <w:spacing w:val="0"/>
          <w:sz w:val="21"/>
          <w:szCs w:val="21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● 木器清底漆</w:t>
      </w:r>
    </w:p>
    <w:p w14:paraId="0EED6CD3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45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76767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用于实木家具、板式家具的水性单组份清底漆，快速建立硬度，为面漆提供良好的附着基础与平整度。</w:t>
      </w:r>
    </w:p>
    <w:p w14:paraId="243E6159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76767"/>
          <w:spacing w:val="0"/>
          <w:sz w:val="21"/>
          <w:szCs w:val="21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● 木器清面漆</w:t>
      </w:r>
    </w:p>
    <w:p w14:paraId="54EBCE52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45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76767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用于高端实木家具、木制工艺品的清面漆，呈现通透自然的木纹质感，耐水白优异。</w:t>
      </w:r>
    </w:p>
    <w:p w14:paraId="6F90E112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76767"/>
          <w:spacing w:val="0"/>
          <w:sz w:val="21"/>
          <w:szCs w:val="21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● 实色底面漆</w:t>
      </w:r>
    </w:p>
    <w:p w14:paraId="35511716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45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76767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作为实色底面漆主体树脂，提供优异的遮盖力、硬度与附着力，适用于定制家居、儿童家具等实色涂装。</w:t>
      </w:r>
    </w:p>
    <w:p w14:paraId="5D0F9908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76767"/>
          <w:spacing w:val="0"/>
          <w:sz w:val="21"/>
          <w:szCs w:val="21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● 塑胶制品涂装</w:t>
      </w:r>
    </w:p>
    <w:p w14:paraId="7D7BB7BE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45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76767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凭借对PVC、PC、ABS等塑胶底材的优异附着力，用于塑胶件的水性单组份涂装，实现木器与塑胶共线生产。</w:t>
      </w:r>
    </w:p>
    <w:p w14:paraId="02FD3A00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76767"/>
          <w:spacing w:val="0"/>
          <w:sz w:val="21"/>
          <w:szCs w:val="21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● 溶剂型产线水性化改造</w:t>
      </w:r>
    </w:p>
    <w:p w14:paraId="55DCBA9B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45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76767"/>
          <w:spacing w:val="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对溶剂型底材附着力好，可平稳替代溶剂型体系，帮助企业低成本实现绿色涂装升级。</w:t>
      </w:r>
    </w:p>
    <w:p w14:paraId="5AB74178"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76767"/>
          <w:spacing w:val="0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五、选型对比：SEAPUA 51W01 vs 同类树脂</w:t>
      </w:r>
    </w:p>
    <w:p w14:paraId="4FD91D6E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76767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为帮助技术决策者快速评估产品价值，以下对SEAPUA 51W01与常规水性木器树脂进行关键维度对比：</w:t>
      </w:r>
    </w:p>
    <w:tbl>
      <w:tblPr>
        <w:tblStyle w:val="4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26"/>
        <w:gridCol w:w="2136"/>
        <w:gridCol w:w="2127"/>
        <w:gridCol w:w="2127"/>
      </w:tblGrid>
      <w:tr w14:paraId="012D47E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05" w:type="dxa"/>
            <w:tcBorders>
              <w:top w:val="single" w:color="4F81BD" w:sz="6" w:space="0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1A3C6E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647B0082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Style w:val="6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对比维度</w:t>
            </w:r>
          </w:p>
        </w:tc>
        <w:tc>
          <w:tcPr>
            <w:tcW w:w="2205" w:type="dxa"/>
            <w:tcBorders>
              <w:top w:val="single" w:color="4F81BD" w:sz="6" w:space="0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1A3C6E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40BE6726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Style w:val="6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SEAPUA 51W01</w:t>
            </w:r>
          </w:p>
        </w:tc>
        <w:tc>
          <w:tcPr>
            <w:tcW w:w="2205" w:type="dxa"/>
            <w:tcBorders>
              <w:top w:val="single" w:color="4F81BD" w:sz="6" w:space="0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1A3C6E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11FD2EF0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Style w:val="6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常规水性丙烯酸乳液</w:t>
            </w:r>
          </w:p>
        </w:tc>
        <w:tc>
          <w:tcPr>
            <w:tcW w:w="2205" w:type="dxa"/>
            <w:tcBorders>
              <w:top w:val="single" w:color="4F81BD" w:sz="6" w:space="0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1A3C6E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39321D22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Style w:val="6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常规纯PU分散体</w:t>
            </w:r>
          </w:p>
        </w:tc>
      </w:tr>
      <w:tr w14:paraId="7A4A4EE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05" w:type="dxa"/>
            <w:tcBorders>
              <w:top w:val="nil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74196999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树脂类型</w:t>
            </w:r>
          </w:p>
        </w:tc>
        <w:tc>
          <w:tcPr>
            <w:tcW w:w="2205" w:type="dxa"/>
            <w:tcBorders>
              <w:top w:val="nil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EEF5FB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2A874B02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PUA（丙烯酸改性PU）</w:t>
            </w:r>
          </w:p>
        </w:tc>
        <w:tc>
          <w:tcPr>
            <w:tcW w:w="2205" w:type="dxa"/>
            <w:tcBorders>
              <w:top w:val="nil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6998DAAA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纯丙烯酸</w:t>
            </w:r>
          </w:p>
        </w:tc>
        <w:tc>
          <w:tcPr>
            <w:tcW w:w="2205" w:type="dxa"/>
            <w:tcBorders>
              <w:top w:val="nil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1521E07F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纯聚氨酯</w:t>
            </w:r>
          </w:p>
        </w:tc>
      </w:tr>
      <w:tr w14:paraId="699DEC4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05" w:type="dxa"/>
            <w:tcBorders>
              <w:top w:val="nil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5D1CA322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硬度建立速度</w:t>
            </w:r>
          </w:p>
        </w:tc>
        <w:tc>
          <w:tcPr>
            <w:tcW w:w="2205" w:type="dxa"/>
            <w:tcBorders>
              <w:top w:val="nil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EEF5FB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05DAA00D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快</w:t>
            </w:r>
          </w:p>
        </w:tc>
        <w:tc>
          <w:tcPr>
            <w:tcW w:w="2205" w:type="dxa"/>
            <w:tcBorders>
              <w:top w:val="nil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63FD33C1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中等</w:t>
            </w:r>
          </w:p>
        </w:tc>
        <w:tc>
          <w:tcPr>
            <w:tcW w:w="2205" w:type="dxa"/>
            <w:tcBorders>
              <w:top w:val="nil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44AD5B51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较慢</w:t>
            </w:r>
          </w:p>
        </w:tc>
      </w:tr>
      <w:tr w14:paraId="179EC78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05" w:type="dxa"/>
            <w:tcBorders>
              <w:top w:val="nil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7E0C4DAA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多基材附着力</w:t>
            </w:r>
          </w:p>
        </w:tc>
        <w:tc>
          <w:tcPr>
            <w:tcW w:w="2205" w:type="dxa"/>
            <w:tcBorders>
              <w:top w:val="nil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EEF5FB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63B9AC96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木器+塑胶（PVC/PC/ABS）</w:t>
            </w:r>
          </w:p>
        </w:tc>
        <w:tc>
          <w:tcPr>
            <w:tcW w:w="2205" w:type="dxa"/>
            <w:tcBorders>
              <w:top w:val="nil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2FDF1E1D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以木器为主</w:t>
            </w:r>
          </w:p>
        </w:tc>
        <w:tc>
          <w:tcPr>
            <w:tcW w:w="2205" w:type="dxa"/>
            <w:tcBorders>
              <w:top w:val="nil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5EA6648B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以木器为主</w:t>
            </w:r>
          </w:p>
        </w:tc>
      </w:tr>
      <w:tr w14:paraId="4FD7AC8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05" w:type="dxa"/>
            <w:tcBorders>
              <w:top w:val="nil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4557E160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最终硬度</w:t>
            </w:r>
          </w:p>
        </w:tc>
        <w:tc>
          <w:tcPr>
            <w:tcW w:w="2205" w:type="dxa"/>
            <w:tcBorders>
              <w:top w:val="nil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EEF5FB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46EFB50E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较高</w:t>
            </w:r>
          </w:p>
        </w:tc>
        <w:tc>
          <w:tcPr>
            <w:tcW w:w="2205" w:type="dxa"/>
            <w:tcBorders>
              <w:top w:val="nil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5A306328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高</w:t>
            </w:r>
          </w:p>
        </w:tc>
        <w:tc>
          <w:tcPr>
            <w:tcW w:w="2205" w:type="dxa"/>
            <w:tcBorders>
              <w:top w:val="nil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2111E097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中等</w:t>
            </w:r>
          </w:p>
        </w:tc>
      </w:tr>
      <w:tr w14:paraId="20B56DA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05" w:type="dxa"/>
            <w:tcBorders>
              <w:top w:val="nil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077C4E46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漆膜柔韧性</w:t>
            </w:r>
          </w:p>
        </w:tc>
        <w:tc>
          <w:tcPr>
            <w:tcW w:w="2205" w:type="dxa"/>
            <w:tcBorders>
              <w:top w:val="nil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EEF5FB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3B1521FB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优异</w:t>
            </w:r>
          </w:p>
        </w:tc>
        <w:tc>
          <w:tcPr>
            <w:tcW w:w="2205" w:type="dxa"/>
            <w:tcBorders>
              <w:top w:val="nil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69D06D1E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一般</w:t>
            </w:r>
          </w:p>
        </w:tc>
        <w:tc>
          <w:tcPr>
            <w:tcW w:w="2205" w:type="dxa"/>
            <w:tcBorders>
              <w:top w:val="nil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1B2ED7CD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优异</w:t>
            </w:r>
          </w:p>
        </w:tc>
      </w:tr>
      <w:tr w14:paraId="1FE4E33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05" w:type="dxa"/>
            <w:tcBorders>
              <w:top w:val="nil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5FF2A116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耐水白性能</w:t>
            </w:r>
          </w:p>
        </w:tc>
        <w:tc>
          <w:tcPr>
            <w:tcW w:w="2205" w:type="dxa"/>
            <w:tcBorders>
              <w:top w:val="nil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EEF5FB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7D142255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优异</w:t>
            </w:r>
          </w:p>
        </w:tc>
        <w:tc>
          <w:tcPr>
            <w:tcW w:w="2205" w:type="dxa"/>
            <w:tcBorders>
              <w:top w:val="nil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50CBCA64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一般</w:t>
            </w:r>
          </w:p>
        </w:tc>
        <w:tc>
          <w:tcPr>
            <w:tcW w:w="2205" w:type="dxa"/>
            <w:tcBorders>
              <w:top w:val="nil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2083EF90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优异</w:t>
            </w:r>
          </w:p>
        </w:tc>
      </w:tr>
      <w:tr w14:paraId="14222BA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05" w:type="dxa"/>
            <w:tcBorders>
              <w:top w:val="nil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63DF7BEB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透明度</w:t>
            </w:r>
          </w:p>
        </w:tc>
        <w:tc>
          <w:tcPr>
            <w:tcW w:w="2205" w:type="dxa"/>
            <w:tcBorders>
              <w:top w:val="nil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EEF5FB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34EB275C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优异（水清半透明）</w:t>
            </w:r>
          </w:p>
        </w:tc>
        <w:tc>
          <w:tcPr>
            <w:tcW w:w="2205" w:type="dxa"/>
            <w:tcBorders>
              <w:top w:val="nil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3C06390F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良好</w:t>
            </w:r>
          </w:p>
        </w:tc>
        <w:tc>
          <w:tcPr>
            <w:tcW w:w="2205" w:type="dxa"/>
            <w:tcBorders>
              <w:top w:val="nil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4A58C104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优异</w:t>
            </w:r>
          </w:p>
        </w:tc>
      </w:tr>
      <w:tr w14:paraId="7F75439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05" w:type="dxa"/>
            <w:tcBorders>
              <w:top w:val="nil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794E0599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单组份工艺</w:t>
            </w:r>
          </w:p>
        </w:tc>
        <w:tc>
          <w:tcPr>
            <w:tcW w:w="2205" w:type="dxa"/>
            <w:tcBorders>
              <w:top w:val="nil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EEF5FB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1C453C89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支持，工艺简化</w:t>
            </w:r>
          </w:p>
        </w:tc>
        <w:tc>
          <w:tcPr>
            <w:tcW w:w="2205" w:type="dxa"/>
            <w:tcBorders>
              <w:top w:val="nil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3F290E72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支持</w:t>
            </w:r>
          </w:p>
        </w:tc>
        <w:tc>
          <w:tcPr>
            <w:tcW w:w="2205" w:type="dxa"/>
            <w:tcBorders>
              <w:top w:val="nil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2AC1F77E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多为双组份</w:t>
            </w:r>
          </w:p>
        </w:tc>
      </w:tr>
      <w:tr w14:paraId="693F34C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05" w:type="dxa"/>
            <w:tcBorders>
              <w:top w:val="nil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1EFB7816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成本效率</w:t>
            </w:r>
          </w:p>
        </w:tc>
        <w:tc>
          <w:tcPr>
            <w:tcW w:w="2205" w:type="dxa"/>
            <w:tcBorders>
              <w:top w:val="nil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EEF5FB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1C28624A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综合性价比高</w:t>
            </w:r>
          </w:p>
        </w:tc>
        <w:tc>
          <w:tcPr>
            <w:tcW w:w="2205" w:type="dxa"/>
            <w:tcBorders>
              <w:top w:val="nil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7AC9A42E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低</w:t>
            </w:r>
          </w:p>
        </w:tc>
        <w:tc>
          <w:tcPr>
            <w:tcW w:w="2205" w:type="dxa"/>
            <w:tcBorders>
              <w:top w:val="nil"/>
              <w:left w:val="single" w:color="4F81BD" w:sz="6" w:space="0"/>
              <w:bottom w:val="single" w:color="4F81BD" w:sz="6" w:space="0"/>
              <w:right w:val="single" w:color="4F81BD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77922685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高</w:t>
            </w:r>
          </w:p>
        </w:tc>
      </w:tr>
    </w:tbl>
    <w:p w14:paraId="0BD930B8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76767"/>
          <w:spacing w:val="0"/>
          <w:sz w:val="21"/>
          <w:szCs w:val="21"/>
        </w:rPr>
      </w:pPr>
    </w:p>
    <w:p w14:paraId="20E71D95"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76767"/>
          <w:spacing w:val="0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六、常见问题（FAQ）</w:t>
      </w:r>
    </w:p>
    <w:p w14:paraId="096BFD82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76767"/>
          <w:spacing w:val="0"/>
          <w:sz w:val="21"/>
          <w:szCs w:val="21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Q1: SEAPUA 51W01属于哪类产品？与纯丙烯酸、纯PU有何区别？</w:t>
      </w:r>
    </w:p>
    <w:p w14:paraId="4B5D652C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285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76767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A: SEAPUA 51W01属于水性PUA（聚氨酯-丙烯酸复合）分散体，通过丙烯酸改性聚氨酯的结构设计，兼具聚氨酯优异的柔韧性、附着力与丙烯酸的高硬度、快干优势。相比纯丙烯酸乳液，其耐水白和柔韧性更优；相比纯PU分散体，其硬度建立更快、成本更具竞争力。</w:t>
      </w:r>
    </w:p>
    <w:p w14:paraId="101F21CD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76767"/>
          <w:spacing w:val="0"/>
          <w:sz w:val="21"/>
          <w:szCs w:val="21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Q2: SEAPUA 51W01是单组份还是双组份？</w:t>
      </w:r>
    </w:p>
    <w:p w14:paraId="21094B86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285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76767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A: SEAPUA 51W01为水性单组份体系，无需额外添加异氰酸酯固化剂即可成膜固化，操作简便。如需进一步提升漆膜的耐化学品性能和硬度，也可根据配方需求拼入固化剂做成双组份体系，灵活度高。</w:t>
      </w:r>
    </w:p>
    <w:p w14:paraId="6CEA925D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76767"/>
          <w:spacing w:val="0"/>
          <w:sz w:val="21"/>
          <w:szCs w:val="21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Q3: SEAPUA 51W01能否用于塑胶底材？</w:t>
      </w:r>
    </w:p>
    <w:p w14:paraId="5264D484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285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76767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A: 可以。SEAPUA 51W01对PVC、PC、ABS等塑胶底材具有优异的附着力，这是其区别于常规木器树脂的显著优势。它既能满足木器涂装，又能覆盖塑胶制品涂装，实现一款树脂的多基材通用。</w:t>
      </w:r>
    </w:p>
    <w:p w14:paraId="5AC7E7B4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76767"/>
          <w:spacing w:val="0"/>
          <w:sz w:val="21"/>
          <w:szCs w:val="21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Q4: SEAPUA 51W01的耐水白性能如何？</w:t>
      </w:r>
    </w:p>
    <w:p w14:paraId="58EDD8F1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285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76767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A: SEAPUA 51W01耐水白性能优异，成膜后在潮湿环境中不易泛白、发雾，漆面清晰通透。这一性能使其特别适合厨房、浴室等对耐水要求较高的家具涂装场景。</w:t>
      </w:r>
    </w:p>
    <w:p w14:paraId="3CB1BDE3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76767"/>
          <w:spacing w:val="0"/>
          <w:sz w:val="21"/>
          <w:szCs w:val="21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Q5: 产品是否满足出口欧美市场的环保法规？</w:t>
      </w:r>
    </w:p>
    <w:p w14:paraId="2BF39289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285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76767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A: 是。SEAPUA 51W01无APEO、无甲醛及甲醛释放物，符合欧盟REACH法规、美国CARB/EPA等相关环保标准中对木器、塑胶涂料的限用物质要求，可为出口企业提供合规保障。</w:t>
      </w:r>
    </w:p>
    <w:p w14:paraId="0F7B9BC9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76767"/>
          <w:spacing w:val="0"/>
          <w:sz w:val="21"/>
          <w:szCs w:val="21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Q6: SEAPUA 51W01与SEAPUA 51W02、15W11有何区别？</w:t>
      </w:r>
    </w:p>
    <w:p w14:paraId="7493A9A6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285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76767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A: 三者同属西顿SEAPUA系列水性PUA树脂，但定位不同：SEAPUA 51W01为单组份多基材树脂（木器+塑胶，硬度建立快）；SEAPUA 51W02为单组份木器清底漆树脂（固含更高、MFFT更高）；SEAPUA 15W11为双组份自哑树脂（专攻木器全哑面漆）。可根据具体应用场景选择最匹配的产品。</w:t>
      </w:r>
    </w:p>
    <w:p w14:paraId="3468258A"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76767"/>
          <w:spacing w:val="0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七、结语：木器塑胶多基材涂装的优选方案</w:t>
      </w:r>
    </w:p>
    <w:p w14:paraId="7ECAB026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76767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SEAPUA 51W01水性丙烯酸改性聚氨酯分散体，凭借其单组份工艺简化、硬度建立快速、多基材优异附着、耐水白出色以及高透明度等综合优势，为木器清底漆、清面漆、实色底面漆及塑胶涂装提供了一款高效、经济、绿色的解决方案。它既帮助企业降低配方复杂度与生产成本，又以可靠的环保合规性赋能绿色涂装升级。</w:t>
      </w:r>
    </w:p>
    <w:p w14:paraId="28A8EDA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KSOFB4AB0A6B">
    <w:panose1 w:val="020B0704020202020204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813033"/>
    <w:rsid w:val="16263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2396</Words>
  <Characters>2829</Characters>
  <Lines>0</Lines>
  <Paragraphs>0</Paragraphs>
  <TotalTime>0</TotalTime>
  <ScaleCrop>false</ScaleCrop>
  <LinksUpToDate>false</LinksUpToDate>
  <CharactersWithSpaces>2891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2026-08-14T00:32:00Z</dcterms:created>
  <dc:creator>Administrator</dc:creator>
  <cp:lastModifiedBy>晓伦luo</cp:lastModifiedBy>
  <dcterms:modified xsi:type="dcterms:W3CDTF">2026-08-14T00:40:15Z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eyJoZGlkIjoiMDViMGQ5MGZlZTJlYzcyNWI4ZmY5YjNiMzNhYjJkYjkiLCJ1c2VySWQiOiIxMTcyNjA5NiJ9</vt:lpwstr>
  </property>
  <property fmtid="{D5CDD505-2E9C-101B-9397-08002B2CF9AE}" pid="4" name="ICV">
    <vt:lpwstr>8D13A179C2674B5894DF361E4D00426C_12</vt:lpwstr>
  </property>
</Properties>
</file>