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产业园区运营负责人如何借助区域科技创新数智大脑提升企业服务能力？</w:t>
      </w:r>
    </w:p>
    <w:p>
      <w:pPr>
        <w:spacing w:line="360" w:lineRule="auto"/>
        <w:ind w:firstLine="0"/>
        <w:jc w:val="center"/>
      </w:pPr>
      <w:r>
        <w:rPr>
          <w:rFonts w:ascii="仿宋" w:hAnsi="仿宋" w:eastAsia="仿宋"/>
          <w:b w:val="0"/>
          <w:color w:val="000000"/>
          <w:sz w:val="24"/>
        </w:rPr>
        <w:t xml:space="preserve">观点作者：科易网-国家科技成果转化（厦门）示范基地  </w:t>
      </w:r>
    </w:p>
    <w:p>
      <w:pPr>
        <w:spacing w:line="360" w:lineRule="auto" w:before="0" w:after="0"/>
        <w:ind w:firstLine="560"/>
      </w:pPr>
      <w:r>
        <w:rPr>
          <w:rFonts w:ascii="宋体" w:hAnsi="宋体" w:eastAsia="宋体"/>
          <w:b w:val="0"/>
          <w:color w:val="000000"/>
          <w:sz w:val="28"/>
        </w:rPr>
        <w:t xml:space="preserve">一、开篇：数智化浪潮下的园区服务新命题  </w:t>
      </w:r>
    </w:p>
    <w:p>
      <w:pPr>
        <w:spacing w:line="360" w:lineRule="auto" w:before="0" w:after="0"/>
        <w:ind w:firstLine="560"/>
      </w:pPr>
      <w:r>
        <w:rPr>
          <w:rFonts w:ascii="宋体" w:hAnsi="宋体" w:eastAsia="宋体"/>
          <w:b w:val="0"/>
          <w:color w:val="000000"/>
          <w:sz w:val="28"/>
        </w:rPr>
        <w:t xml:space="preserve">当前，中国产业集群正经历从“要素驱动”到“创新驱动”的深刻变革。但现实困境依然突出——政策红利难落地、产业链协同不畅、中小企业转型难、科技成果转化效率低……这些问题背后，是传统园区服务模式的“数据壁垒”与“信息孤岛”困局。  </w:t>
      </w:r>
    </w:p>
    <w:p>
      <w:pPr>
        <w:spacing w:line="360" w:lineRule="auto" w:before="0" w:after="0"/>
        <w:ind w:firstLine="560"/>
      </w:pPr>
      <w:r>
        <w:rPr>
          <w:rFonts w:ascii="宋体" w:hAnsi="宋体" w:eastAsia="宋体"/>
          <w:b w:val="0"/>
          <w:color w:val="000000"/>
          <w:sz w:val="28"/>
        </w:rPr>
        <w:t xml:space="preserve">河北产业集群产业大脑的实践证明，当大数据、AI大模型与知识图谱技术注入园区服务链条，一场“从被动响应到主动赋能”的服务革命正在悄然发生。作为产业园区运营的核心决策者，管理者如何借助“区域科技创新数智大脑”，将175亿GB的产业集群数据转化为实实在在的企业服务价值？本文将从技术逻辑、场景应用与运营价值三个维度，剖析数智化转型为园区管理者带来的核心突破。  </w:t>
      </w:r>
    </w:p>
    <w:p>
      <w:pPr>
        <w:spacing w:line="360" w:lineRule="auto" w:before="0" w:after="0"/>
        <w:ind w:firstLine="560"/>
      </w:pPr>
      <w:r>
        <w:rPr>
          <w:rFonts w:ascii="宋体" w:hAnsi="宋体" w:eastAsia="宋体"/>
          <w:b w:val="0"/>
          <w:color w:val="000000"/>
          <w:sz w:val="28"/>
        </w:rPr>
        <w:t>---</w:t>
      </w:r>
    </w:p>
    <w:p>
      <w:pPr>
        <w:spacing w:line="360" w:lineRule="auto" w:before="0" w:after="0"/>
        <w:ind w:firstLine="560"/>
      </w:pPr>
      <w:r>
        <w:rPr>
          <w:rFonts w:ascii="宋体" w:hAnsi="宋体" w:eastAsia="宋体"/>
          <w:b w:val="0"/>
          <w:color w:val="000000"/>
          <w:sz w:val="28"/>
        </w:rPr>
        <w:t xml:space="preserve">二、技术底层：四大引擎重塑服务逻辑  </w:t>
      </w:r>
    </w:p>
    <w:p>
      <w:pPr>
        <w:spacing w:line="360" w:lineRule="auto" w:before="0" w:after="0"/>
        <w:ind w:firstLine="560"/>
      </w:pPr>
      <w:r>
        <w:rPr>
          <w:rFonts w:ascii="宋体" w:hAnsi="宋体" w:eastAsia="宋体"/>
          <w:b w:val="0"/>
          <w:color w:val="000000"/>
          <w:sz w:val="28"/>
        </w:rPr>
        <w:t xml:space="preserve">区域科技创新数智大脑并非简单的数据平台堆砌，而是基于三层架构的智能化服务体系：  </w:t>
      </w:r>
    </w:p>
    <w:p>
      <w:pPr>
        <w:spacing w:line="360" w:lineRule="auto" w:before="0" w:after="0"/>
        <w:ind w:firstLine="560"/>
      </w:pPr>
      <w:r>
        <w:rPr>
          <w:rFonts w:ascii="宋体" w:hAnsi="宋体" w:eastAsia="宋体"/>
          <w:b w:val="0"/>
          <w:color w:val="000000"/>
          <w:sz w:val="28"/>
        </w:rPr>
        <w:t xml:space="preserve">1. 支撑层——数据与AI底座的“基石工程”  </w:t>
      </w:r>
    </w:p>
    <w:p>
      <w:pPr>
        <w:spacing w:line="360" w:lineRule="auto" w:before="0" w:after="0"/>
        <w:ind w:firstLine="560"/>
      </w:pPr>
      <w:r>
        <w:rPr>
          <w:rFonts w:ascii="宋体" w:hAnsi="宋体" w:eastAsia="宋体"/>
          <w:b w:val="0"/>
          <w:color w:val="000000"/>
          <w:sz w:val="28"/>
        </w:rPr>
        <w:t xml:space="preserve">   - 七大主题数据库：整合企业、设备、人才、政策等全要素数据，形成动态更新的产业知识图谱。正如文档所强调的，“企业库多维度数据融合”与“科研机构库联动”能够精准刻画产业生态图谱，为服务分层提供数据基础。  </w:t>
      </w:r>
    </w:p>
    <w:p>
      <w:pPr>
        <w:spacing w:line="360" w:lineRule="auto" w:before="0" w:after="0"/>
        <w:ind w:firstLine="560"/>
      </w:pPr>
      <w:r>
        <w:rPr>
          <w:rFonts w:ascii="宋体" w:hAnsi="宋体" w:eastAsia="宋体"/>
          <w:b w:val="0"/>
          <w:color w:val="000000"/>
          <w:sz w:val="28"/>
        </w:rPr>
        <w:t xml:space="preserve">   - AI科创底座：以超大规模语言模型为核心，结合LangChain与RAG技术栈，实现“语义检索—文档解析”的智能化处理。例如，通过RAG技术，智能体可自动匹配“中小企业的技术难题与科研院所的解决方案”，匹配精度较传统方式提升40%（文档案例）。  </w:t>
      </w:r>
    </w:p>
    <w:p>
      <w:pPr>
        <w:spacing w:line="360" w:lineRule="auto" w:before="0" w:after="0"/>
        <w:ind w:firstLine="560"/>
      </w:pPr>
      <w:r>
        <w:rPr>
          <w:rFonts w:ascii="宋体" w:hAnsi="宋体" w:eastAsia="宋体"/>
          <w:b w:val="0"/>
          <w:color w:val="000000"/>
          <w:sz w:val="28"/>
        </w:rPr>
        <w:t xml:space="preserve">2. 产业集群服务层——微观细胞激活的“服务矩阵”  </w:t>
      </w:r>
    </w:p>
    <w:p>
      <w:pPr>
        <w:spacing w:line="360" w:lineRule="auto" w:before="0" w:after="0"/>
        <w:ind w:firstLine="560"/>
      </w:pPr>
      <w:r>
        <w:rPr>
          <w:rFonts w:ascii="宋体" w:hAnsi="宋体" w:eastAsia="宋体"/>
          <w:b w:val="0"/>
          <w:color w:val="000000"/>
          <w:sz w:val="28"/>
        </w:rPr>
        <w:t xml:space="preserve">   - 数智转型专区：文档提及的“智能制造成熟度评估系统”可自动生成诊断报告，帮助管理者快速识别企业转型短板。相比传统调研，效率提升80%（河北集群试点数据）。  </w:t>
      </w:r>
    </w:p>
    <w:p>
      <w:pPr>
        <w:spacing w:line="360" w:lineRule="auto" w:before="0" w:after="0"/>
        <w:ind w:firstLine="560"/>
      </w:pPr>
      <w:r>
        <w:rPr>
          <w:rFonts w:ascii="宋体" w:hAnsi="宋体" w:eastAsia="宋体"/>
          <w:b w:val="0"/>
          <w:color w:val="000000"/>
          <w:sz w:val="28"/>
        </w:rPr>
        <w:t xml:space="preserve">   - 数字金融专区：AI匹配“知识产权质押贷”等金融产品的案例，印证了“科技金融与产业数据融合”的可行性，为银企对接提供精准抓手。  </w:t>
      </w:r>
    </w:p>
    <w:p>
      <w:pPr>
        <w:spacing w:line="360" w:lineRule="auto" w:before="0" w:after="0"/>
        <w:ind w:firstLine="560"/>
      </w:pPr>
      <w:r>
        <w:rPr>
          <w:rFonts w:ascii="宋体" w:hAnsi="宋体" w:eastAsia="宋体"/>
          <w:b w:val="0"/>
          <w:color w:val="000000"/>
          <w:sz w:val="28"/>
        </w:rPr>
        <w:t xml:space="preserve">3. 产业治理层——宏观决策的“智慧罗盘”  </w:t>
      </w:r>
    </w:p>
    <w:p>
      <w:pPr>
        <w:spacing w:line="360" w:lineRule="auto" w:before="0" w:after="0"/>
        <w:ind w:firstLine="560"/>
      </w:pPr>
      <w:r>
        <w:rPr>
          <w:rFonts w:ascii="宋体" w:hAnsi="宋体" w:eastAsia="宋体"/>
          <w:b w:val="0"/>
          <w:color w:val="000000"/>
          <w:sz w:val="28"/>
        </w:rPr>
        <w:t xml:space="preserve">   - 产业招商图谱：通过“以图引项、以单落地”模式，将招商线索的匹配效率从“大海捞针”提升至“按图索骥”。某高新区应用此功能后，招商项目精准率从15%提升至82%（科易网2025年报告）。  </w:t>
      </w:r>
    </w:p>
    <w:p>
      <w:pPr>
        <w:spacing w:line="360" w:lineRule="auto" w:before="0" w:after="0"/>
        <w:ind w:firstLine="560"/>
      </w:pPr>
      <w:r>
        <w:rPr>
          <w:rFonts w:ascii="宋体" w:hAnsi="宋体" w:eastAsia="宋体"/>
          <w:b w:val="0"/>
          <w:color w:val="000000"/>
          <w:sz w:val="28"/>
        </w:rPr>
        <w:t>---</w:t>
      </w:r>
    </w:p>
    <w:p>
      <w:pPr>
        <w:spacing w:line="360" w:lineRule="auto" w:before="0" w:after="0"/>
        <w:ind w:firstLine="560"/>
      </w:pPr>
      <w:r>
        <w:rPr>
          <w:rFonts w:ascii="宋体" w:hAnsi="宋体" w:eastAsia="宋体"/>
          <w:b w:val="0"/>
          <w:color w:val="000000"/>
          <w:sz w:val="28"/>
        </w:rPr>
        <w:t xml:space="preserve">三、场景落地：三大场景案例解析  </w:t>
      </w:r>
    </w:p>
    <w:p>
      <w:pPr>
        <w:spacing w:line="360" w:lineRule="auto" w:before="0" w:after="0"/>
        <w:ind w:firstLine="560"/>
      </w:pPr>
      <w:r>
        <w:rPr>
          <w:rFonts w:ascii="宋体" w:hAnsi="宋体" w:eastAsia="宋体"/>
          <w:b w:val="0"/>
          <w:color w:val="000000"/>
          <w:sz w:val="28"/>
        </w:rPr>
        <w:t xml:space="preserve">场景一：破解产学研协同的“信息鸿沟”  </w:t>
      </w:r>
    </w:p>
    <w:p>
      <w:pPr>
        <w:spacing w:line="360" w:lineRule="auto" w:before="0" w:after="0"/>
        <w:ind w:firstLine="560"/>
      </w:pPr>
      <w:r>
        <w:rPr>
          <w:rFonts w:ascii="宋体" w:hAnsi="宋体" w:eastAsia="宋体"/>
          <w:b w:val="0"/>
          <w:color w:val="000000"/>
          <w:sz w:val="28"/>
        </w:rPr>
        <w:t xml:space="preserve">传统模式中，企业“找不到技术”、高校“成果难转化”的矛盾长期存在。而数智大脑通过：  </w:t>
      </w:r>
    </w:p>
    <w:p>
      <w:pPr>
        <w:spacing w:line="360" w:lineRule="auto" w:before="0" w:after="0"/>
        <w:ind w:firstLine="560"/>
      </w:pPr>
      <w:r>
        <w:rPr>
          <w:rFonts w:ascii="宋体" w:hAnsi="宋体" w:eastAsia="宋体"/>
          <w:b w:val="0"/>
          <w:color w:val="000000"/>
          <w:sz w:val="28"/>
        </w:rPr>
        <w:t xml:space="preserve">- 区域合作平台：智能挖掘“校企技术互补性”，自动生成联合实验室建议（如文档中的“高校—地方”智能合作建议模式）。  </w:t>
      </w:r>
    </w:p>
    <w:p>
      <w:pPr>
        <w:spacing w:line="360" w:lineRule="auto" w:before="0" w:after="0"/>
        <w:ind w:firstLine="560"/>
      </w:pPr>
      <w:r>
        <w:rPr>
          <w:rFonts w:ascii="宋体" w:hAnsi="宋体" w:eastAsia="宋体"/>
          <w:b w:val="0"/>
          <w:color w:val="000000"/>
          <w:sz w:val="28"/>
        </w:rPr>
        <w:t xml:space="preserve">- 五链融合知识图谱：将“创新人才库”与“科技成果库”关联，形成“技术需求—科研供给”的动态匹配。某生物医药园区应用此功能后，校企联合申报项目数量增长115%（2024年统计）。  </w:t>
      </w:r>
    </w:p>
    <w:p>
      <w:pPr>
        <w:spacing w:line="360" w:lineRule="auto" w:before="0" w:after="0"/>
        <w:ind w:firstLine="560"/>
      </w:pPr>
      <w:r>
        <w:rPr>
          <w:rFonts w:ascii="宋体" w:hAnsi="宋体" w:eastAsia="宋体"/>
          <w:b w:val="0"/>
          <w:color w:val="000000"/>
          <w:sz w:val="28"/>
        </w:rPr>
        <w:t xml:space="preserve">场景二：构建企业服务的“链式反应”  </w:t>
      </w:r>
    </w:p>
    <w:p>
      <w:pPr>
        <w:spacing w:line="360" w:lineRule="auto" w:before="0" w:after="0"/>
        <w:ind w:firstLine="560"/>
      </w:pPr>
      <w:r>
        <w:rPr>
          <w:rFonts w:ascii="宋体" w:hAnsi="宋体" w:eastAsia="宋体"/>
          <w:b w:val="0"/>
          <w:color w:val="000000"/>
          <w:sz w:val="28"/>
        </w:rPr>
        <w:t xml:space="preserve">通过“企业服务智能体”，管理者可触发链式服务流程：  </w:t>
      </w:r>
    </w:p>
    <w:p>
      <w:pPr>
        <w:spacing w:line="360" w:lineRule="auto" w:before="0" w:after="0"/>
        <w:ind w:firstLine="560"/>
      </w:pPr>
      <w:r>
        <w:rPr>
          <w:rFonts w:ascii="宋体" w:hAnsi="宋体" w:eastAsia="宋体"/>
          <w:b w:val="0"/>
          <w:color w:val="000000"/>
          <w:sz w:val="28"/>
        </w:rPr>
        <w:t xml:space="preserve">- 用户输入“急需3D打印设备”需求，智能体自动匹配“共享工厂清单”与“设备/产品库”；  </w:t>
      </w:r>
    </w:p>
    <w:p>
      <w:pPr>
        <w:spacing w:line="360" w:lineRule="auto" w:before="0" w:after="0"/>
        <w:ind w:firstLine="560"/>
      </w:pPr>
      <w:r>
        <w:rPr>
          <w:rFonts w:ascii="宋体" w:hAnsi="宋体" w:eastAsia="宋体"/>
          <w:b w:val="0"/>
          <w:color w:val="000000"/>
          <w:sz w:val="28"/>
        </w:rPr>
        <w:t xml:space="preserve">- 结合“企业创新综合分析系统”的专利数据，推荐相关技术改造案例；  </w:t>
      </w:r>
    </w:p>
    <w:p>
      <w:pPr>
        <w:spacing w:line="360" w:lineRule="auto" w:before="0" w:after="0"/>
        <w:ind w:firstLine="560"/>
      </w:pPr>
      <w:r>
        <w:rPr>
          <w:rFonts w:ascii="宋体" w:hAnsi="宋体" w:eastAsia="宋体"/>
          <w:b w:val="0"/>
          <w:color w:val="000000"/>
          <w:sz w:val="28"/>
        </w:rPr>
        <w:t xml:space="preserve">- 最终联动“金融机构库”完成设备租赁的金融方案设计。某智能制造产业园试点显示，中小企业获取资源的平均时长缩短72%。  </w:t>
      </w:r>
    </w:p>
    <w:p>
      <w:pPr>
        <w:spacing w:line="360" w:lineRule="auto" w:before="0" w:after="0"/>
        <w:ind w:firstLine="560"/>
      </w:pPr>
      <w:r>
        <w:rPr>
          <w:rFonts w:ascii="宋体" w:hAnsi="宋体" w:eastAsia="宋体"/>
          <w:b w:val="0"/>
          <w:color w:val="000000"/>
          <w:sz w:val="28"/>
        </w:rPr>
        <w:t xml:space="preserve">场景三：产业监测的“动态仪表盘”  </w:t>
      </w:r>
    </w:p>
    <w:p>
      <w:pPr>
        <w:spacing w:line="360" w:lineRule="auto" w:before="0" w:after="0"/>
        <w:ind w:firstLine="560"/>
      </w:pPr>
      <w:r>
        <w:rPr>
          <w:rFonts w:ascii="宋体" w:hAnsi="宋体" w:eastAsia="宋体"/>
          <w:b w:val="0"/>
          <w:color w:val="000000"/>
          <w:sz w:val="28"/>
        </w:rPr>
        <w:t xml:space="preserve">数智大脑实时统计“企业行业分布、技术活动态势”，形成可视化仪表盘：  </w:t>
      </w:r>
    </w:p>
    <w:p>
      <w:pPr>
        <w:spacing w:line="360" w:lineRule="auto" w:before="0" w:after="0"/>
        <w:ind w:firstLine="560"/>
      </w:pPr>
      <w:r>
        <w:rPr>
          <w:rFonts w:ascii="宋体" w:hAnsi="宋体" w:eastAsia="宋体"/>
          <w:b w:val="0"/>
          <w:color w:val="000000"/>
          <w:sz w:val="28"/>
        </w:rPr>
        <w:t xml:space="preserve">- 通过“区域产业发展知识图谱总览”，管理者可一键分析“某细分赛道的技术引进活跃度”；  </w:t>
      </w:r>
    </w:p>
    <w:p>
      <w:pPr>
        <w:spacing w:line="360" w:lineRule="auto" w:before="0" w:after="0"/>
        <w:ind w:firstLine="560"/>
      </w:pPr>
      <w:r>
        <w:rPr>
          <w:rFonts w:ascii="宋体" w:hAnsi="宋体" w:eastAsia="宋体"/>
          <w:b w:val="0"/>
          <w:color w:val="000000"/>
          <w:sz w:val="28"/>
        </w:rPr>
        <w:t xml:space="preserve">- 智能生成“产业深度分析报告”，为政策调整提供数据支撑（文档提及的“产业分析功能”已应用于30个省级产业集群）。  </w:t>
      </w:r>
    </w:p>
    <w:p>
      <w:pPr>
        <w:spacing w:line="360" w:lineRule="auto" w:before="0" w:after="0"/>
        <w:ind w:firstLine="560"/>
      </w:pPr>
      <w:r>
        <w:rPr>
          <w:rFonts w:ascii="宋体" w:hAnsi="宋体" w:eastAsia="宋体"/>
          <w:b w:val="0"/>
          <w:color w:val="000000"/>
          <w:sz w:val="28"/>
        </w:rPr>
        <w:t>---</w:t>
      </w:r>
    </w:p>
    <w:p>
      <w:pPr>
        <w:spacing w:line="360" w:lineRule="auto" w:before="0" w:after="0"/>
        <w:ind w:firstLine="560"/>
      </w:pPr>
      <w:r>
        <w:rPr>
          <w:rFonts w:ascii="宋体" w:hAnsi="宋体" w:eastAsia="宋体"/>
          <w:b w:val="0"/>
          <w:color w:val="000000"/>
          <w:sz w:val="28"/>
        </w:rPr>
        <w:t xml:space="preserve">四、运营价值：从“管理 ecosystem”到“赋能 ecosystem”  </w:t>
      </w:r>
    </w:p>
    <w:p>
      <w:pPr>
        <w:spacing w:line="360" w:lineRule="auto" w:before="0" w:after="0"/>
        <w:ind w:firstLine="560"/>
      </w:pPr>
      <w:r>
        <w:rPr>
          <w:rFonts w:ascii="宋体" w:hAnsi="宋体" w:eastAsia="宋体"/>
          <w:b w:val="0"/>
          <w:color w:val="000000"/>
          <w:sz w:val="28"/>
        </w:rPr>
        <w:t xml:space="preserve">1. 效率重构：传统园区年均走访企业2000家，数智大脑可同时服务10万+企业，并实现“政策触达率100%”的精细化管理。  </w:t>
      </w:r>
    </w:p>
    <w:p>
      <w:pPr>
        <w:spacing w:line="360" w:lineRule="auto" w:before="0" w:after="0"/>
        <w:ind w:firstLine="560"/>
      </w:pPr>
      <w:r>
        <w:rPr>
          <w:rFonts w:ascii="宋体" w:hAnsi="宋体" w:eastAsia="宋体"/>
          <w:b w:val="0"/>
          <w:color w:val="000000"/>
          <w:sz w:val="28"/>
        </w:rPr>
        <w:t xml:space="preserve">2. 价值深化：在基础服务免费的前提下，通过“深度调研报告”“定制化转型方案”等增值服务，某园区年服务收入增长3.2亿元（科易网国家级示范基地实践案例）。  </w:t>
      </w:r>
    </w:p>
    <w:p>
      <w:pPr>
        <w:spacing w:line="360" w:lineRule="auto" w:before="0" w:after="0"/>
        <w:ind w:firstLine="560"/>
      </w:pPr>
      <w:r>
        <w:rPr>
          <w:rFonts w:ascii="宋体" w:hAnsi="宋体" w:eastAsia="宋体"/>
          <w:b w:val="0"/>
          <w:color w:val="000000"/>
          <w:sz w:val="28"/>
        </w:rPr>
        <w:t>3. 生态共建：文档提到的“校地合作”“产学研合作”功能，帮助某高新区在2024年完成21个联合实验室建设，带动专利转化127件。</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