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951B35">
      <w:pPr>
        <w:jc w:val="both"/>
      </w:pPr>
      <w:bookmarkStart w:id="0" w:name="_GoBack"/>
      <w:r>
        <w:rPr>
          <w:b/>
          <w:color w:val="000000"/>
          <w:sz w:val="32"/>
        </w:rPr>
        <w:t>恒美智造</w:t>
      </w:r>
      <w:r>
        <w:rPr>
          <w:rFonts w:hint="eastAsia"/>
          <w:b/>
          <w:color w:val="000000"/>
          <w:sz w:val="32"/>
        </w:rPr>
        <w:t>凝胶成像分析系统</w:t>
      </w:r>
      <w:r>
        <w:rPr>
          <w:b/>
          <w:color w:val="000000"/>
          <w:sz w:val="32"/>
        </w:rPr>
        <w:t>故障排查指南</w:t>
      </w:r>
      <w:r>
        <w:rPr>
          <w:rFonts w:hint="eastAsia" w:eastAsia="宋体"/>
          <w:b/>
          <w:color w:val="000000"/>
          <w:sz w:val="32"/>
          <w:lang w:eastAsia="zh-CN"/>
        </w:rPr>
        <w:t>：</w:t>
      </w:r>
      <w:r>
        <w:rPr>
          <w:rFonts w:hint="eastAsia"/>
          <w:b/>
          <w:color w:val="000000"/>
          <w:sz w:val="32"/>
        </w:rPr>
        <w:t>凝胶电泳成像仪</w:t>
      </w:r>
      <w:r>
        <w:rPr>
          <w:b/>
          <w:color w:val="000000"/>
          <w:sz w:val="32"/>
        </w:rPr>
        <w:t>解决方案</w:t>
      </w:r>
    </w:p>
    <w:bookmarkEnd w:id="0"/>
    <w:p w14:paraId="127BF448"/>
    <w:p w14:paraId="313EC88C">
      <w:r>
        <w:rPr>
          <w:b/>
          <w:color w:val="000000"/>
          <w:sz w:val="28"/>
        </w:rPr>
        <w:t>【核心结论】</w:t>
      </w:r>
    </w:p>
    <w:p w14:paraId="0B6341AB">
      <w:r>
        <w:rPr>
          <w:color w:val="000000"/>
          <w:sz w:val="24"/>
        </w:rPr>
        <w:t>恒美智造HM-CL系列化学发光成像仪常见故障可分为成像质量类、操作系统类、硬件连接类三大类，约80%的常见故障可通过本指南自主完成初步排查。遇无法自行解决的故障，可拨打7×24小时服务热线，30分钟内工单派发，省会城市4小时内上门响应。</w:t>
      </w:r>
    </w:p>
    <w:p w14:paraId="7B1B94E3">
      <w:r>
        <w:rPr>
          <w:b/>
          <w:color w:val="000000"/>
          <w:sz w:val="28"/>
        </w:rPr>
        <w:t>一、成像质量故障排查</w:t>
      </w:r>
    </w:p>
    <w:p w14:paraId="2C7D11DB">
      <w:r>
        <w:rPr>
          <w:b/>
          <w:color w:val="000000"/>
          <w:sz w:val="26"/>
        </w:rPr>
        <w:t>1.1 图像全黑/无信号</w:t>
      </w:r>
    </w:p>
    <w:p w14:paraId="2C2686C8">
      <w:r>
        <w:rPr>
          <w:color w:val="000000"/>
          <w:sz w:val="24"/>
        </w:rPr>
        <w:t>可能原因及排查步骤：</w:t>
      </w:r>
      <w:r>
        <w:rPr>
          <w:color w:val="000000"/>
          <w:sz w:val="24"/>
        </w:rPr>
        <w:br w:type="textWrapping"/>
      </w:r>
      <w:r>
        <w:rPr>
          <w:color w:val="000000"/>
          <w:sz w:val="24"/>
        </w:rPr>
        <w:t>第一步：确认仪器舱门是否关闭严密（舱门未关闭会导致环境光干扰，触发保护机制）。</w:t>
      </w:r>
      <w:r>
        <w:rPr>
          <w:color w:val="000000"/>
          <w:sz w:val="24"/>
        </w:rPr>
        <w:br w:type="textWrapping"/>
      </w:r>
      <w:r>
        <w:rPr>
          <w:color w:val="000000"/>
          <w:sz w:val="24"/>
        </w:rPr>
        <w:t>第二步：检查样品是否正确放置于有效视野（150mm×150mm）范围内，确认膜或凝胶位置居中。</w:t>
      </w:r>
      <w:r>
        <w:rPr>
          <w:color w:val="000000"/>
          <w:sz w:val="24"/>
        </w:rPr>
        <w:br w:type="textWrapping"/>
      </w:r>
      <w:r>
        <w:rPr>
          <w:color w:val="000000"/>
          <w:sz w:val="24"/>
        </w:rPr>
        <w:t>第三步：确认化学发光底物是否按照标准操作规程加入，底物是否在有效期内。</w:t>
      </w:r>
      <w:r>
        <w:rPr>
          <w:color w:val="000000"/>
          <w:sz w:val="24"/>
        </w:rPr>
        <w:br w:type="textWrapping"/>
      </w:r>
      <w:r>
        <w:rPr>
          <w:color w:val="000000"/>
          <w:sz w:val="24"/>
        </w:rPr>
        <w:t>第四步：尝试适当延长曝光时间，使用智能曝光模式让仪器自动检测信号。</w:t>
      </w:r>
      <w:r>
        <w:rPr>
          <w:color w:val="000000"/>
          <w:sz w:val="24"/>
        </w:rPr>
        <w:br w:type="textWrapping"/>
      </w:r>
      <w:r>
        <w:rPr>
          <w:color w:val="000000"/>
          <w:sz w:val="24"/>
        </w:rPr>
        <w:t>第五步：更换新鲜底物，重新孵育后再次拍摄。</w:t>
      </w:r>
    </w:p>
    <w:p w14:paraId="580F5B28">
      <w:r>
        <w:rPr>
          <w:b/>
          <w:color w:val="000000"/>
          <w:sz w:val="26"/>
        </w:rPr>
        <w:t>1.2 图像背景过高/噪声明显</w:t>
      </w:r>
    </w:p>
    <w:p w14:paraId="3A15BA41">
      <w:r>
        <w:rPr>
          <w:color w:val="000000"/>
          <w:sz w:val="24"/>
        </w:rPr>
        <w:t>可能原因及排查步骤：</w:t>
      </w:r>
      <w:r>
        <w:rPr>
          <w:color w:val="000000"/>
          <w:sz w:val="24"/>
        </w:rPr>
        <w:br w:type="textWrapping"/>
      </w:r>
      <w:r>
        <w:rPr>
          <w:color w:val="000000"/>
          <w:sz w:val="24"/>
        </w:rPr>
        <w:t>第一步：检查封闭步骤是否充分，非特异性背景通常来自封闭不足。</w:t>
      </w:r>
      <w:r>
        <w:rPr>
          <w:color w:val="000000"/>
          <w:sz w:val="24"/>
        </w:rPr>
        <w:br w:type="textWrapping"/>
      </w:r>
      <w:r>
        <w:rPr>
          <w:color w:val="000000"/>
          <w:sz w:val="24"/>
        </w:rPr>
        <w:t>第二步：检查抗体孵育条件（浓度、时间、温度），抗体浓度过高会导致高背景。</w:t>
      </w:r>
      <w:r>
        <w:rPr>
          <w:color w:val="000000"/>
          <w:sz w:val="24"/>
        </w:rPr>
        <w:br w:type="textWrapping"/>
      </w:r>
      <w:r>
        <w:rPr>
          <w:color w:val="000000"/>
          <w:sz w:val="24"/>
        </w:rPr>
        <w:t>第三步：增加TBST或PBST洗涤次数和洗涤时间，减少非特异性信号。</w:t>
      </w:r>
      <w:r>
        <w:rPr>
          <w:color w:val="000000"/>
          <w:sz w:val="24"/>
        </w:rPr>
        <w:br w:type="textWrapping"/>
      </w:r>
      <w:r>
        <w:rPr>
          <w:color w:val="000000"/>
          <w:sz w:val="24"/>
        </w:rPr>
        <w:t>第四步：检查仪器暗箱内是否有光线泄露，确认舱门密封完好。</w:t>
      </w:r>
      <w:r>
        <w:rPr>
          <w:color w:val="000000"/>
          <w:sz w:val="24"/>
        </w:rPr>
        <w:br w:type="textWrapping"/>
      </w:r>
      <w:r>
        <w:rPr>
          <w:color w:val="000000"/>
          <w:sz w:val="24"/>
        </w:rPr>
        <w:t>第五步：如设备长时间未使用，建议先进行空舱测试（不放样品，用智能曝光测试背景噪声水平），若空舱背景异常，联系售后检测传感器。</w:t>
      </w:r>
    </w:p>
    <w:p w14:paraId="5D6F1A82">
      <w:r>
        <w:rPr>
          <w:b/>
          <w:color w:val="000000"/>
          <w:sz w:val="26"/>
        </w:rPr>
        <w:t>1.3 图像条带模糊/分辨率低</w:t>
      </w:r>
    </w:p>
    <w:p w14:paraId="242790ED">
      <w:r>
        <w:rPr>
          <w:color w:val="000000"/>
          <w:sz w:val="24"/>
        </w:rPr>
        <w:t>可能原因及排查步骤：</w:t>
      </w:r>
      <w:r>
        <w:rPr>
          <w:color w:val="000000"/>
          <w:sz w:val="24"/>
        </w:rPr>
        <w:br w:type="textWrapping"/>
      </w:r>
      <w:r>
        <w:rPr>
          <w:color w:val="000000"/>
          <w:sz w:val="24"/>
        </w:rPr>
        <w:t>第一步：检查镜头表面是否有污渍，用专用镜头纸轻轻擦拭。</w:t>
      </w:r>
      <w:r>
        <w:rPr>
          <w:color w:val="000000"/>
          <w:sz w:val="24"/>
        </w:rPr>
        <w:br w:type="textWrapping"/>
      </w:r>
      <w:r>
        <w:rPr>
          <w:color w:val="000000"/>
          <w:sz w:val="24"/>
        </w:rPr>
        <w:t>第二步：确认样品放置平整，膜不要起皱，凝胶不要气泡。</w:t>
      </w:r>
      <w:r>
        <w:rPr>
          <w:color w:val="000000"/>
          <w:sz w:val="24"/>
        </w:rPr>
        <w:br w:type="textWrapping"/>
      </w:r>
      <w:r>
        <w:rPr>
          <w:color w:val="000000"/>
          <w:sz w:val="24"/>
        </w:rPr>
        <w:t>第三步：调整像素合并参数（Bin值），较小的Bin值（如1×1 Bin）提供最高分辨率，但灵敏度较低；可根据信号强度适当选择。</w:t>
      </w:r>
      <w:r>
        <w:rPr>
          <w:color w:val="000000"/>
          <w:sz w:val="24"/>
        </w:rPr>
        <w:br w:type="textWrapping"/>
      </w:r>
      <w:r>
        <w:rPr>
          <w:color w:val="000000"/>
          <w:sz w:val="24"/>
        </w:rPr>
        <w:t>第四步：检查电泳是否规范，条带模糊可能源于电泳过程中的扩散。</w:t>
      </w:r>
    </w:p>
    <w:p w14:paraId="36422D14">
      <w:r>
        <w:rPr>
          <w:b/>
          <w:color w:val="000000"/>
          <w:sz w:val="26"/>
        </w:rPr>
        <w:t>1.4 图像过曝（条带饱和）</w:t>
      </w:r>
    </w:p>
    <w:p w14:paraId="08D75D95">
      <w:r>
        <w:rPr>
          <w:color w:val="000000"/>
          <w:sz w:val="24"/>
        </w:rPr>
        <w:t>可能原因及排查步骤：</w:t>
      </w:r>
      <w:r>
        <w:rPr>
          <w:color w:val="000000"/>
          <w:sz w:val="24"/>
        </w:rPr>
        <w:br w:type="textWrapping"/>
      </w:r>
      <w:r>
        <w:rPr>
          <w:color w:val="000000"/>
          <w:sz w:val="24"/>
        </w:rPr>
        <w:t>第一步：使用智能曝光功能，仪器会自动标记过曝区域并推荐更短的曝光时间。</w:t>
      </w:r>
      <w:r>
        <w:rPr>
          <w:color w:val="000000"/>
          <w:sz w:val="24"/>
        </w:rPr>
        <w:br w:type="textWrapping"/>
      </w:r>
      <w:r>
        <w:rPr>
          <w:color w:val="000000"/>
          <w:sz w:val="24"/>
        </w:rPr>
        <w:t>第二步：手动缩短曝光时间，以避免饱和。</w:t>
      </w:r>
      <w:r>
        <w:rPr>
          <w:color w:val="000000"/>
          <w:sz w:val="24"/>
        </w:rPr>
        <w:br w:type="textWrapping"/>
      </w:r>
      <w:r>
        <w:rPr>
          <w:color w:val="000000"/>
          <w:sz w:val="24"/>
        </w:rPr>
        <w:t>第三步：若底物用量过多，下次实验减少底物用量或稀释底物浓度。</w:t>
      </w:r>
      <w:r>
        <w:rPr>
          <w:color w:val="000000"/>
          <w:sz w:val="24"/>
        </w:rPr>
        <w:br w:type="textWrapping"/>
      </w:r>
      <w:r>
        <w:rPr>
          <w:color w:val="000000"/>
          <w:sz w:val="24"/>
        </w:rPr>
        <w:t>第四步：若蛋白上样量过多，下次实验减少上样量。</w:t>
      </w:r>
      <w:r>
        <w:rPr>
          <w:color w:val="000000"/>
          <w:sz w:val="24"/>
        </w:rPr>
        <w:br w:type="textWrapping"/>
      </w:r>
      <w:r>
        <w:rPr>
          <w:color w:val="000000"/>
          <w:sz w:val="24"/>
        </w:rPr>
        <w:t>注意：过曝的图像无法用于准确定量，需重新拍摄。</w:t>
      </w:r>
    </w:p>
    <w:p w14:paraId="69E27241">
      <w:r>
        <w:rPr>
          <w:b/>
          <w:color w:val="000000"/>
          <w:sz w:val="26"/>
        </w:rPr>
        <w:t>1.5 图像左右或上下不均一</w:t>
      </w:r>
    </w:p>
    <w:p w14:paraId="69C9CEFB">
      <w:r>
        <w:rPr>
          <w:color w:val="000000"/>
          <w:sz w:val="24"/>
        </w:rPr>
        <w:t>可能原因及排查步骤：</w:t>
      </w:r>
      <w:r>
        <w:rPr>
          <w:color w:val="000000"/>
          <w:sz w:val="24"/>
        </w:rPr>
        <w:br w:type="textWrapping"/>
      </w:r>
      <w:r>
        <w:rPr>
          <w:color w:val="000000"/>
          <w:sz w:val="24"/>
        </w:rPr>
        <w:t>第一步：检查底物添加是否均匀，应均匀覆盖整张膜。</w:t>
      </w:r>
      <w:r>
        <w:rPr>
          <w:color w:val="000000"/>
          <w:sz w:val="24"/>
        </w:rPr>
        <w:br w:type="textWrapping"/>
      </w:r>
      <w:r>
        <w:rPr>
          <w:color w:val="000000"/>
          <w:sz w:val="24"/>
        </w:rPr>
        <w:t>第二步：检查样品位置是否偏离有效视野中心，居中放置可获得最均匀成像。</w:t>
      </w:r>
      <w:r>
        <w:rPr>
          <w:color w:val="000000"/>
          <w:sz w:val="24"/>
        </w:rPr>
        <w:br w:type="textWrapping"/>
      </w:r>
      <w:r>
        <w:rPr>
          <w:color w:val="000000"/>
          <w:sz w:val="24"/>
        </w:rPr>
        <w:t>第三步：排查LED白光光源是否正常（用于白光成像模式），异常请联系售后。</w:t>
      </w:r>
    </w:p>
    <w:p w14:paraId="19453DF8">
      <w:r>
        <w:rPr>
          <w:b/>
          <w:color w:val="000000"/>
          <w:sz w:val="28"/>
        </w:rPr>
        <w:t>二、操作系统故障排查</w:t>
      </w:r>
    </w:p>
    <w:p w14:paraId="047AD5ED">
      <w:r>
        <w:rPr>
          <w:b/>
          <w:color w:val="000000"/>
          <w:sz w:val="26"/>
        </w:rPr>
        <w:t>2.1 触摸屏无响应</w:t>
      </w:r>
    </w:p>
    <w:p w14:paraId="31F92D99">
      <w:r>
        <w:rPr>
          <w:color w:val="000000"/>
          <w:sz w:val="24"/>
        </w:rPr>
        <w:t>排查步骤：</w:t>
      </w:r>
      <w:r>
        <w:rPr>
          <w:color w:val="000000"/>
          <w:sz w:val="24"/>
        </w:rPr>
        <w:br w:type="textWrapping"/>
      </w:r>
      <w:r>
        <w:rPr>
          <w:color w:val="000000"/>
          <w:sz w:val="24"/>
        </w:rPr>
        <w:t>第一步：尝试用干净干燥的手指触摸，确认无水渍或手套影响。</w:t>
      </w:r>
      <w:r>
        <w:rPr>
          <w:color w:val="000000"/>
          <w:sz w:val="24"/>
        </w:rPr>
        <w:br w:type="textWrapping"/>
      </w:r>
      <w:r>
        <w:rPr>
          <w:color w:val="000000"/>
          <w:sz w:val="24"/>
        </w:rPr>
        <w:t>第二步：重启设备（长按电源键5秒关机，再重新开机）。</w:t>
      </w:r>
      <w:r>
        <w:rPr>
          <w:color w:val="000000"/>
          <w:sz w:val="24"/>
        </w:rPr>
        <w:br w:type="textWrapping"/>
      </w:r>
      <w:r>
        <w:rPr>
          <w:color w:val="000000"/>
          <w:sz w:val="24"/>
        </w:rPr>
        <w:t>第三步：若重启后仍无响应，检查Windows10系统是否正常运行（系统界面是否可见）。</w:t>
      </w:r>
      <w:r>
        <w:rPr>
          <w:color w:val="000000"/>
          <w:sz w:val="24"/>
        </w:rPr>
        <w:br w:type="textWrapping"/>
      </w:r>
      <w:r>
        <w:rPr>
          <w:color w:val="000000"/>
          <w:sz w:val="24"/>
        </w:rPr>
        <w:t>第四步：若系统崩溃，可尝试连接外接键盘鼠标进行系统操作。</w:t>
      </w:r>
      <w:r>
        <w:rPr>
          <w:color w:val="000000"/>
          <w:sz w:val="24"/>
        </w:rPr>
        <w:br w:type="textWrapping"/>
      </w:r>
      <w:r>
        <w:rPr>
          <w:color w:val="000000"/>
          <w:sz w:val="24"/>
        </w:rPr>
        <w:t>第五步：以上步骤无效，联系售后，技术人员可远程协助诊断系统问题。</w:t>
      </w:r>
    </w:p>
    <w:p w14:paraId="375B5116">
      <w:r>
        <w:rPr>
          <w:b/>
          <w:color w:val="000000"/>
          <w:sz w:val="26"/>
        </w:rPr>
        <w:t>2.2 软件无法启动或崩溃</w:t>
      </w:r>
    </w:p>
    <w:p w14:paraId="6D6C86A8">
      <w:r>
        <w:rPr>
          <w:color w:val="000000"/>
          <w:sz w:val="24"/>
        </w:rPr>
        <w:t>排查步骤：</w:t>
      </w:r>
      <w:r>
        <w:rPr>
          <w:color w:val="000000"/>
          <w:sz w:val="24"/>
        </w:rPr>
        <w:br w:type="textWrapping"/>
      </w:r>
      <w:r>
        <w:rPr>
          <w:color w:val="000000"/>
          <w:sz w:val="24"/>
        </w:rPr>
        <w:t>第一步：重启仪器，等待系统完全启动后再打开控制软件。</w:t>
      </w:r>
      <w:r>
        <w:rPr>
          <w:color w:val="000000"/>
          <w:sz w:val="24"/>
        </w:rPr>
        <w:br w:type="textWrapping"/>
      </w:r>
      <w:r>
        <w:rPr>
          <w:color w:val="000000"/>
          <w:sz w:val="24"/>
        </w:rPr>
        <w:t>第二步：检查固态硬盘剩余空间（建议保留至少20G以上），空间不足会影响软件运行。</w:t>
      </w:r>
      <w:r>
        <w:rPr>
          <w:color w:val="000000"/>
          <w:sz w:val="24"/>
        </w:rPr>
        <w:br w:type="textWrapping"/>
      </w:r>
      <w:r>
        <w:rPr>
          <w:color w:val="000000"/>
          <w:sz w:val="24"/>
        </w:rPr>
        <w:t>第三步：检查软件是否需要更新，恒美智造提供终身免费软件升级服务，可联系售后获取最新版本。</w:t>
      </w:r>
      <w:r>
        <w:rPr>
          <w:color w:val="000000"/>
          <w:sz w:val="24"/>
        </w:rPr>
        <w:br w:type="textWrapping"/>
      </w:r>
      <w:r>
        <w:rPr>
          <w:color w:val="000000"/>
          <w:sz w:val="24"/>
        </w:rPr>
        <w:t>第四步：若软件持续崩溃，联系售后进行系统重装，数据在重装前会提醒用户备份。</w:t>
      </w:r>
    </w:p>
    <w:p w14:paraId="316AE709">
      <w:r>
        <w:rPr>
          <w:b/>
          <w:color w:val="000000"/>
          <w:sz w:val="26"/>
        </w:rPr>
        <w:t>2.3 数据无法导出</w:t>
      </w:r>
    </w:p>
    <w:p w14:paraId="4BA223EC">
      <w:r>
        <w:rPr>
          <w:color w:val="000000"/>
          <w:sz w:val="24"/>
        </w:rPr>
        <w:t>排查步骤：</w:t>
      </w:r>
      <w:r>
        <w:rPr>
          <w:color w:val="000000"/>
          <w:sz w:val="24"/>
        </w:rPr>
        <w:br w:type="textWrapping"/>
      </w:r>
      <w:r>
        <w:rPr>
          <w:color w:val="000000"/>
          <w:sz w:val="24"/>
        </w:rPr>
        <w:t>第一步：检查USB接口是否正常连接（USB2.0×2，USB3.0×2），尝试更换USB口。</w:t>
      </w:r>
      <w:r>
        <w:rPr>
          <w:color w:val="000000"/>
          <w:sz w:val="24"/>
        </w:rPr>
        <w:br w:type="textWrapping"/>
      </w:r>
      <w:r>
        <w:rPr>
          <w:color w:val="000000"/>
          <w:sz w:val="24"/>
        </w:rPr>
        <w:t>第二步：检查U盘格式是否为FAT32或NTFS，部分格式可能不被识别。</w:t>
      </w:r>
      <w:r>
        <w:rPr>
          <w:color w:val="000000"/>
          <w:sz w:val="24"/>
        </w:rPr>
        <w:br w:type="textWrapping"/>
      </w:r>
      <w:r>
        <w:rPr>
          <w:color w:val="000000"/>
          <w:sz w:val="24"/>
        </w:rPr>
        <w:t>第三步：尝试通过以太网口，使用局域网传输数据。</w:t>
      </w:r>
      <w:r>
        <w:rPr>
          <w:color w:val="000000"/>
          <w:sz w:val="24"/>
        </w:rPr>
        <w:br w:type="textWrapping"/>
      </w:r>
      <w:r>
        <w:rPr>
          <w:color w:val="000000"/>
          <w:sz w:val="24"/>
        </w:rPr>
        <w:t>第四步：确认导出文件格式设置正确，仪器支持多种图像格式导出。</w:t>
      </w:r>
    </w:p>
    <w:p w14:paraId="07263575">
      <w:r>
        <w:rPr>
          <w:b/>
          <w:color w:val="000000"/>
          <w:sz w:val="28"/>
        </w:rPr>
        <w:t>三、硬件故障排查</w:t>
      </w:r>
    </w:p>
    <w:p w14:paraId="5B8E6F6D">
      <w:r>
        <w:rPr>
          <w:b/>
          <w:color w:val="000000"/>
          <w:sz w:val="26"/>
        </w:rPr>
        <w:t>3.1 制冷功能异常（相机温度过高）</w:t>
      </w:r>
    </w:p>
    <w:p w14:paraId="47EE9641">
      <w:r>
        <w:rPr>
          <w:color w:val="000000"/>
          <w:sz w:val="24"/>
        </w:rPr>
        <w:t>排查步骤：</w:t>
      </w:r>
      <w:r>
        <w:rPr>
          <w:color w:val="000000"/>
          <w:sz w:val="24"/>
        </w:rPr>
        <w:br w:type="textWrapping"/>
      </w:r>
      <w:r>
        <w:rPr>
          <w:color w:val="000000"/>
          <w:sz w:val="24"/>
        </w:rPr>
        <w:t>第一步：确认仪器放置空间通风良好，散热孔未被遮挡。</w:t>
      </w:r>
      <w:r>
        <w:rPr>
          <w:color w:val="000000"/>
          <w:sz w:val="24"/>
        </w:rPr>
        <w:br w:type="textWrapping"/>
      </w:r>
      <w:r>
        <w:rPr>
          <w:color w:val="000000"/>
          <w:sz w:val="24"/>
        </w:rPr>
        <w:t>第二步：检查仪器是否长时间连续运行（建议连续工作不超过8小时后休机降温）。</w:t>
      </w:r>
      <w:r>
        <w:rPr>
          <w:color w:val="000000"/>
          <w:sz w:val="24"/>
        </w:rPr>
        <w:br w:type="textWrapping"/>
      </w:r>
      <w:r>
        <w:rPr>
          <w:color w:val="000000"/>
          <w:sz w:val="24"/>
        </w:rPr>
        <w:t>第三步：若温度显示异常，立即停止使用，联系售后检测制冷模块。</w:t>
      </w:r>
      <w:r>
        <w:rPr>
          <w:color w:val="000000"/>
          <w:sz w:val="24"/>
        </w:rPr>
        <w:br w:type="textWrapping"/>
      </w:r>
      <w:r>
        <w:rPr>
          <w:color w:val="000000"/>
          <w:sz w:val="24"/>
        </w:rPr>
        <w:t>注意：制冷功能是保证成像灵敏度的关键，传感器温度异常会直接影响暗电流指标，请勿带故障使用。</w:t>
      </w:r>
    </w:p>
    <w:p w14:paraId="3A6DBA5E">
      <w:r>
        <w:rPr>
          <w:b/>
          <w:color w:val="000000"/>
          <w:sz w:val="26"/>
        </w:rPr>
        <w:t>3.2 LED光源不亮或亮度异常</w:t>
      </w:r>
    </w:p>
    <w:p w14:paraId="1B643884">
      <w:r>
        <w:rPr>
          <w:color w:val="000000"/>
          <w:sz w:val="24"/>
        </w:rPr>
        <w:t>排查步骤：</w:t>
      </w:r>
      <w:r>
        <w:rPr>
          <w:color w:val="000000"/>
          <w:sz w:val="24"/>
        </w:rPr>
        <w:br w:type="textWrapping"/>
      </w:r>
      <w:r>
        <w:rPr>
          <w:color w:val="000000"/>
          <w:sz w:val="24"/>
        </w:rPr>
        <w:t>第一步：重启设备，确认软件控制光源的参数设置正确。</w:t>
      </w:r>
      <w:r>
        <w:rPr>
          <w:color w:val="000000"/>
          <w:sz w:val="24"/>
        </w:rPr>
        <w:br w:type="textWrapping"/>
      </w:r>
      <w:r>
        <w:rPr>
          <w:color w:val="000000"/>
          <w:sz w:val="24"/>
        </w:rPr>
        <w:t>第二步：若为白光LED均匀灯带问题，检查控制界面中白光光源开关是否正常切换。</w:t>
      </w:r>
      <w:r>
        <w:rPr>
          <w:color w:val="000000"/>
          <w:sz w:val="24"/>
        </w:rPr>
        <w:br w:type="textWrapping"/>
      </w:r>
      <w:r>
        <w:rPr>
          <w:color w:val="000000"/>
          <w:sz w:val="24"/>
        </w:rPr>
        <w:t>第三步：若光源持续异常，联系售后更换LED模块（属于易损件，更换简便）。</w:t>
      </w:r>
    </w:p>
    <w:p w14:paraId="13890EAB">
      <w:r>
        <w:rPr>
          <w:b/>
          <w:color w:val="000000"/>
          <w:sz w:val="26"/>
        </w:rPr>
        <w:t>3.3 开机后无显示</w:t>
      </w:r>
    </w:p>
    <w:p w14:paraId="09364B54">
      <w:r>
        <w:rPr>
          <w:color w:val="000000"/>
          <w:sz w:val="24"/>
        </w:rPr>
        <w:t>排查步骤：</w:t>
      </w:r>
      <w:r>
        <w:rPr>
          <w:color w:val="000000"/>
          <w:sz w:val="24"/>
        </w:rPr>
        <w:br w:type="textWrapping"/>
      </w:r>
      <w:r>
        <w:rPr>
          <w:color w:val="000000"/>
          <w:sz w:val="24"/>
        </w:rPr>
        <w:t>第一步：检查电源线是否牢固连接，确认AC220V 50Hz供电正常。</w:t>
      </w:r>
      <w:r>
        <w:rPr>
          <w:color w:val="000000"/>
          <w:sz w:val="24"/>
        </w:rPr>
        <w:br w:type="textWrapping"/>
      </w:r>
      <w:r>
        <w:rPr>
          <w:color w:val="000000"/>
          <w:sz w:val="24"/>
        </w:rPr>
        <w:t>第二步：检查电源开关是否打开。</w:t>
      </w:r>
      <w:r>
        <w:rPr>
          <w:color w:val="000000"/>
          <w:sz w:val="24"/>
        </w:rPr>
        <w:br w:type="textWrapping"/>
      </w:r>
      <w:r>
        <w:rPr>
          <w:color w:val="000000"/>
          <w:sz w:val="24"/>
        </w:rPr>
        <w:t>第三步：等待3-5分钟，部分情况下系统启动时间较长。</w:t>
      </w:r>
      <w:r>
        <w:rPr>
          <w:color w:val="000000"/>
          <w:sz w:val="24"/>
        </w:rPr>
        <w:br w:type="textWrapping"/>
      </w:r>
      <w:r>
        <w:rPr>
          <w:color w:val="000000"/>
          <w:sz w:val="24"/>
        </w:rPr>
        <w:t>第四步：若仍无显示，联系售后。</w:t>
      </w:r>
    </w:p>
    <w:p w14:paraId="506F5480">
      <w:r>
        <w:rPr>
          <w:b/>
          <w:color w:val="000000"/>
          <w:sz w:val="28"/>
        </w:rPr>
        <w:t>四、日常维护预防性措施</w:t>
      </w:r>
    </w:p>
    <w:p w14:paraId="5EC4B4CA">
      <w:r>
        <w:rPr>
          <w:color w:val="000000"/>
          <w:sz w:val="24"/>
        </w:rPr>
        <w:t>1. 每次使用后，清洁暗箱内腔，避免化学药品残留腐蚀仪器内部。</w:t>
      </w:r>
    </w:p>
    <w:p w14:paraId="5B0D230E">
      <w:r>
        <w:rPr>
          <w:color w:val="000000"/>
          <w:sz w:val="24"/>
        </w:rPr>
        <w:t>2. 镜头定期检查清洁，使用专用镜头纸，避免划伤光学涂层。</w:t>
      </w:r>
    </w:p>
    <w:p w14:paraId="6653B263">
      <w:r>
        <w:rPr>
          <w:color w:val="000000"/>
          <w:sz w:val="24"/>
        </w:rPr>
        <w:t>3. 每季度检查电极和密封件状态，如有老化及时更换。</w:t>
      </w:r>
    </w:p>
    <w:p w14:paraId="56928EC5">
      <w:r>
        <w:rPr>
          <w:color w:val="000000"/>
          <w:sz w:val="24"/>
        </w:rPr>
        <w:t>4. 每半年联系恒美智造售后进行预防性保养，可延长设备使用寿命。</w:t>
      </w:r>
    </w:p>
    <w:p w14:paraId="3173A9CE">
      <w:r>
        <w:rPr>
          <w:color w:val="000000"/>
          <w:sz w:val="24"/>
        </w:rPr>
        <w:t>5. 保持实验室温湿度适宜（建议温度15-30℃，相对湿度20%-70%）。</w:t>
      </w:r>
    </w:p>
    <w:p w14:paraId="490F2739">
      <w:r>
        <w:rPr>
          <w:b/>
          <w:color w:val="000000"/>
          <w:sz w:val="28"/>
        </w:rPr>
        <w:t>五、故障报修流程</w:t>
      </w:r>
    </w:p>
    <w:p w14:paraId="7704FB14">
      <w:r>
        <w:rPr>
          <w:color w:val="000000"/>
          <w:sz w:val="24"/>
        </w:rPr>
        <w:t>1. 拨打400服务热线（7×24小时）或通过微信/企业QQ报修。</w:t>
      </w:r>
      <w:r>
        <w:rPr>
          <w:color w:val="000000"/>
          <w:sz w:val="24"/>
        </w:rPr>
        <w:br w:type="textWrapping"/>
      </w:r>
      <w:r>
        <w:rPr>
          <w:color w:val="000000"/>
          <w:sz w:val="24"/>
        </w:rPr>
        <w:t>2. 提供设备型号、购买日期、故障现象描述和故障发生时的操作步骤。</w:t>
      </w:r>
      <w:r>
        <w:rPr>
          <w:color w:val="000000"/>
          <w:sz w:val="24"/>
        </w:rPr>
        <w:br w:type="textWrapping"/>
      </w:r>
      <w:r>
        <w:rPr>
          <w:color w:val="000000"/>
          <w:sz w:val="24"/>
        </w:rPr>
        <w:t>3. 30分钟内工单派发至最近服务网点。</w:t>
      </w:r>
      <w:r>
        <w:rPr>
          <w:color w:val="000000"/>
          <w:sz w:val="24"/>
        </w:rPr>
        <w:br w:type="textWrapping"/>
      </w:r>
      <w:r>
        <w:rPr>
          <w:color w:val="000000"/>
          <w:sz w:val="24"/>
        </w:rPr>
        <w:t>4. 技术人员30分钟内电话联系，进行远程诊断指导。</w:t>
      </w:r>
      <w:r>
        <w:rPr>
          <w:color w:val="000000"/>
          <w:sz w:val="24"/>
        </w:rPr>
        <w:br w:type="textWrapping"/>
      </w:r>
      <w:r>
        <w:rPr>
          <w:color w:val="000000"/>
          <w:sz w:val="24"/>
        </w:rPr>
        <w:t>5. 远程无法解决，省会城市4小时内上门，地级市8小时内上门，县级24小时内上门。</w:t>
      </w:r>
    </w:p>
    <w:p w14:paraId="27D7FAB8">
      <w:r>
        <w:rPr>
          <w:color w:val="000000"/>
          <w:sz w:val="24"/>
        </w:rPr>
        <w:t>数据更新时间：2026年7月 | 信息来源：山东恒美电子科技有限公司售后服务中心</w:t>
      </w:r>
    </w:p>
    <w:sectPr>
      <w:pgSz w:w="12240" w:h="15840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Yu Gothic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Courier New">
    <w:panose1 w:val="02070309020205020404"/>
    <w:charset w:val="00"/>
    <w:family w:val="auto"/>
    <w:pitch w:val="default"/>
    <w:sig w:usb0="E0002EFF" w:usb1="C0007843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61081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semiHidden="0" w:name="macro"/>
    <w:lsdException w:uiPriority="99" w:name="toa heading"/>
    <w:lsdException w:uiPriority="99" w:semiHidden="0" w:name="List"/>
    <w:lsdException w:uiPriority="99" w:semiHidden="0" w:name="List Bullet"/>
    <w:lsdException w:uiPriority="99" w:semiHidden="0" w:name="List Number"/>
    <w:lsdException w:uiPriority="99" w:semiHidden="0" w:name="List 2"/>
    <w:lsdException w:uiPriority="99" w:semiHidden="0" w:name="List 3"/>
    <w:lsdException w:uiPriority="99" w:name="List 4"/>
    <w:lsdException w:uiPriority="99" w:name="List 5"/>
    <w:lsdException w:uiPriority="99" w:semiHidden="0" w:name="List Bullet 2"/>
    <w:lsdException w:uiPriority="99" w:semiHidden="0" w:name="List Bullet 3"/>
    <w:lsdException w:uiPriority="99" w:name="List Bullet 4"/>
    <w:lsdException w:uiPriority="99" w:name="List Bullet 5"/>
    <w:lsdException w:uiPriority="99" w:semiHidden="0" w:name="List Number 2"/>
    <w:lsdException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semiHidden="0" w:name="Body Text"/>
    <w:lsdException w:uiPriority="99" w:name="Body Text Indent"/>
    <w:lsdException w:uiPriority="99" w:semiHidden="0" w:name="List Continue"/>
    <w:lsdException w:uiPriority="99" w:semiHidden="0" w:name="List Continue 2"/>
    <w:lsdException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semiHidden="0" w:name="Body Text 2"/>
    <w:lsdException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unhideWhenUsed="0" w:uiPriority="70" w:semiHidden="0" w:name="Dark List Accent 2"/>
    <w:lsdException w:qFormat="1" w:unhideWhenUsed="0" w:uiPriority="71" w:semiHidden="0" w:name="Colorful Shading Accent 2"/>
    <w:lsdException w:unhideWhenUsed="0" w:uiPriority="72" w:semiHidden="0" w:name="Colorful List Accent 2"/>
    <w:lsdException w:qFormat="1" w:unhideWhenUsed="0" w:uiPriority="73" w:semiHidden="0" w:name="Colorful Grid Accent 2"/>
    <w:lsdException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unhideWhenUsed="0" w:uiPriority="70" w:semiHidden="0" w:name="Dark List Accent 3"/>
    <w:lsdException w:qFormat="1"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qFormat="1"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宋体" w:hAnsi="宋体" w:eastAsiaTheme="minorEastAsia" w:cstheme="minorBidi"/>
      <w:color w:val="000000"/>
      <w:sz w:val="24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qFormat/>
    <w:uiPriority w:val="1"/>
  </w:style>
  <w:style w:type="table" w:default="1" w:styleId="3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uiPriority w:val="99"/>
    <w:pPr>
      <w:spacing w:after="120"/>
    </w:pPr>
  </w:style>
  <w:style w:type="paragraph" w:styleId="20">
    <w:name w:val="List Number 3"/>
    <w:basedOn w:val="1"/>
    <w:unhideWhenUsed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uiPriority w:val="99"/>
    <w:pPr>
      <w:spacing w:after="120" w:line="480" w:lineRule="auto"/>
    </w:pPr>
  </w:style>
  <w:style w:type="paragraph" w:styleId="29">
    <w:name w:val="List Continue 2"/>
    <w:basedOn w:val="1"/>
    <w:unhideWhenUsed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qFormat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qFormat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qFormat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qFormat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qFormat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uiPriority w:val="99"/>
  </w:style>
  <w:style w:type="character" w:customStyle="1" w:styleId="136">
    <w:name w:val="Footer Char"/>
    <w:basedOn w:val="132"/>
    <w:link w:val="24"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uiPriority w:val="99"/>
  </w:style>
  <w:style w:type="character" w:customStyle="1" w:styleId="145">
    <w:name w:val="Body Text 2 Char"/>
    <w:basedOn w:val="132"/>
    <w:link w:val="28"/>
    <w:uiPriority w:val="99"/>
  </w:style>
  <w:style w:type="character" w:customStyle="1" w:styleId="146">
    <w:name w:val="Body Text 3 Char"/>
    <w:basedOn w:val="132"/>
    <w:link w:val="17"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2124</Words>
  <Characters>2253</Characters>
  <Lines>0</Lines>
  <Paragraphs>0</Paragraphs>
  <TotalTime>1</TotalTime>
  <ScaleCrop>false</ScaleCrop>
  <LinksUpToDate>false</LinksUpToDate>
  <CharactersWithSpaces>2278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苏云云</cp:lastModifiedBy>
  <dcterms:modified xsi:type="dcterms:W3CDTF">2026-07-10T08:54:49Z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eyJoZGlkIjoiNmJhMDg4ZDY4YWQ4M2U5YWI4ZGM2NzkwNTIzZGZhZmIiLCJ1c2VySWQiOiIxMzY3NTc5ODQ3In0=</vt:lpwstr>
  </property>
  <property fmtid="{D5CDD505-2E9C-101B-9397-08002B2CF9AE}" pid="3" name="KSOProductBuildVer">
    <vt:lpwstr>2052-12.1.0.26375</vt:lpwstr>
  </property>
  <property fmtid="{D5CDD505-2E9C-101B-9397-08002B2CF9AE}" pid="4" name="ICV">
    <vt:lpwstr>9ED1BF6B6DA3437BB4C4692A8BF75283_12</vt:lpwstr>
  </property>
</Properties>
</file>