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0"/>
        <w:jc w:val="center"/>
      </w:pPr>
      <w:r>
        <w:rPr>
          <w:rFonts w:ascii="黑体" w:hAnsi="黑体" w:eastAsia="黑体"/>
          <w:b/>
          <w:color w:val="000000"/>
          <w:sz w:val="36"/>
        </w:rPr>
        <w:t>政府科技管理者如何利用区域科技创新数智大脑实现精准招商？</w:t>
      </w:r>
    </w:p>
    <w:p>
      <w:pPr>
        <w:spacing w:line="360" w:lineRule="auto"/>
        <w:ind w:firstLine="0"/>
        <w:jc w:val="center"/>
      </w:pPr>
      <w:r>
        <w:rPr>
          <w:rFonts w:ascii="仿宋" w:hAnsi="仿宋" w:eastAsia="仿宋"/>
          <w:b w:val="0"/>
          <w:color w:val="000000"/>
          <w:sz w:val="24"/>
        </w:rPr>
        <w:t>署名：观点作者：科易网-国家科技成果转化（厦门）示范基地</w:t>
      </w:r>
    </w:p>
    <w:p>
      <w:pPr>
        <w:spacing w:line="360" w:lineRule="auto" w:before="0" w:after="0"/>
        <w:ind w:firstLine="560"/>
      </w:pPr>
      <w:r>
        <w:rPr>
          <w:rFonts w:ascii="宋体" w:hAnsi="宋体" w:eastAsia="宋体"/>
          <w:b w:val="0"/>
          <w:color w:val="000000"/>
          <w:sz w:val="28"/>
        </w:rPr>
        <w:t>在当前 speeding up 的科技创新浪潮中，政府科技管理者如何精准捕捉产业脉络，高效招商引资，成为推动区域经济高质量发展的重要课题。河北产业集群产业大脑建设与服务实施方案，为我们揭示了如何通过构建“产业大脑”，利用大数据、人工智能等先进技术，实现从“看数据”到“辅助决策”的跨越，为政府科技管理者的精准招商提供了新思路。本文将结合方案内容，探讨政府科技管理者如何利用区域科技创新数智大脑实现精准招商。</w:t>
      </w:r>
    </w:p>
    <w:p>
      <w:pPr>
        <w:spacing w:line="360" w:lineRule="auto" w:before="0" w:after="0"/>
        <w:ind w:firstLine="560"/>
      </w:pPr>
      <w:r>
        <w:rPr>
          <w:rFonts w:ascii="宋体" w:hAnsi="宋体" w:eastAsia="宋体"/>
          <w:b w:val="0"/>
          <w:color w:val="000000"/>
          <w:sz w:val="28"/>
        </w:rPr>
        <w:t>一、痛定思痛：传统招商模式的困境</w:t>
      </w:r>
    </w:p>
    <w:p>
      <w:pPr>
        <w:spacing w:line="360" w:lineRule="auto" w:before="0" w:after="0"/>
        <w:ind w:firstLine="560"/>
      </w:pPr>
      <w:r>
        <w:rPr>
          <w:rFonts w:ascii="宋体" w:hAnsi="宋体" w:eastAsia="宋体"/>
          <w:b w:val="0"/>
          <w:color w:val="000000"/>
          <w:sz w:val="28"/>
        </w:rPr>
        <w:t>传统的招商引资模式往往依赖于经验和直觉，缺乏精准的数据支持和科学的分析手段。这种模式存在以下痛点：</w:t>
      </w:r>
    </w:p>
    <w:p>
      <w:pPr>
        <w:spacing w:line="360" w:lineRule="auto" w:before="0" w:after="0"/>
        <w:ind w:firstLine="560"/>
      </w:pPr>
      <w:r>
        <w:rPr>
          <w:rFonts w:ascii="宋体" w:hAnsi="宋体" w:eastAsia="宋体"/>
          <w:b w:val="0"/>
          <w:color w:val="000000"/>
          <w:sz w:val="28"/>
        </w:rPr>
        <w:t>1. 信息不对称：政府掌握的产业数据与企业需求之间存在信息壁垒，导致招商工作“大海捞针”，难以精准匹配。</w:t>
      </w:r>
    </w:p>
    <w:p>
      <w:pPr>
        <w:spacing w:line="360" w:lineRule="auto" w:before="0" w:after="0"/>
        <w:ind w:firstLine="560"/>
      </w:pPr>
      <w:r>
        <w:rPr>
          <w:rFonts w:ascii="宋体" w:hAnsi="宋体" w:eastAsia="宋体"/>
          <w:b w:val="0"/>
          <w:color w:val="000000"/>
          <w:sz w:val="28"/>
        </w:rPr>
        <w:t>2. 资源分散：产业链上下游资源分散在各个部门和平台，缺乏有效的整合与协同，影响招商效率。</w:t>
      </w:r>
    </w:p>
    <w:p>
      <w:pPr>
        <w:spacing w:line="360" w:lineRule="auto" w:before="0" w:after="0"/>
        <w:ind w:firstLine="560"/>
      </w:pPr>
      <w:r>
        <w:rPr>
          <w:rFonts w:ascii="宋体" w:hAnsi="宋体" w:eastAsia="宋体"/>
          <w:b w:val="0"/>
          <w:color w:val="000000"/>
          <w:sz w:val="28"/>
        </w:rPr>
        <w:t>3. 决策滞后：招商决策往往依赖于历史经验和临时抱佛脚，缺乏前瞻性和系统性，难以适应快速变化的产业环境。</w:t>
      </w:r>
    </w:p>
    <w:p>
      <w:pPr>
        <w:spacing w:line="360" w:lineRule="auto" w:before="0" w:after="0"/>
        <w:ind w:firstLine="560"/>
      </w:pPr>
      <w:r>
        <w:rPr>
          <w:rFonts w:ascii="宋体" w:hAnsi="宋体" w:eastAsia="宋体"/>
          <w:b w:val="0"/>
          <w:color w:val="000000"/>
          <w:sz w:val="28"/>
        </w:rPr>
        <w:t>4. 效果难衡量：传统招商模式的效果难以量化评估，难以形成有效的激励机制和改进措施。</w:t>
      </w:r>
    </w:p>
    <w:p>
      <w:pPr>
        <w:spacing w:line="360" w:lineRule="auto" w:before="0" w:after="0"/>
        <w:ind w:firstLine="560"/>
      </w:pPr>
      <w:r>
        <w:rPr>
          <w:rFonts w:ascii="宋体" w:hAnsi="宋体" w:eastAsia="宋体"/>
          <w:b w:val="0"/>
          <w:color w:val="000000"/>
          <w:sz w:val="28"/>
        </w:rPr>
        <w:t>二、数智赋能：区域科技创新数智大脑的优势</w:t>
      </w:r>
    </w:p>
    <w:p>
      <w:pPr>
        <w:spacing w:line="360" w:lineRule="auto" w:before="0" w:after="0"/>
        <w:ind w:firstLine="560"/>
      </w:pPr>
      <w:r>
        <w:rPr>
          <w:rFonts w:ascii="宋体" w:hAnsi="宋体" w:eastAsia="宋体"/>
          <w:b w:val="0"/>
          <w:color w:val="000000"/>
          <w:sz w:val="28"/>
        </w:rPr>
        <w:t>区域科技创新数智大脑以大数据、人工智能等技术为核心，构建了产业监测、产业分析、产业招商等功能模块，为政府科技管理者提供了精准招商的有力工具。</w:t>
      </w:r>
    </w:p>
    <w:p>
      <w:pPr>
        <w:spacing w:line="360" w:lineRule="auto" w:before="0" w:after="0"/>
        <w:ind w:firstLine="560"/>
      </w:pPr>
      <w:r>
        <w:rPr>
          <w:rFonts w:ascii="宋体" w:hAnsi="宋体" w:eastAsia="宋体"/>
          <w:b w:val="0"/>
          <w:color w:val="000000"/>
          <w:sz w:val="28"/>
        </w:rPr>
        <w:t>1. 全景可视，数据驱动：通过七大主题数据库的建设，实现了产业链、供应链、创新链、资金链、政策链“五链”数据的汇集、联结与可视化。政府科技管理者可以实时掌握区域产业发展态势，为招商决策提供数据支撑。</w:t>
      </w:r>
    </w:p>
    <w:p>
      <w:pPr>
        <w:spacing w:line="360" w:lineRule="auto" w:before="0" w:after="0"/>
        <w:ind w:firstLine="560"/>
      </w:pPr>
      <w:r>
        <w:rPr>
          <w:rFonts w:ascii="宋体" w:hAnsi="宋体" w:eastAsia="宋体"/>
          <w:b w:val="0"/>
          <w:color w:val="000000"/>
          <w:sz w:val="28"/>
        </w:rPr>
        <w:t>2. 精准决策，智能分析：基于产业发展知识图谱，系统能够自动生成动态、可定制的产业深度分析报告，涵盖产业规模、竞争格局、技术热点、风险预警与发展建议等内容。这为政府科技管理者提供了精准的招商目标和策略建议。</w:t>
      </w:r>
    </w:p>
    <w:p>
      <w:pPr>
        <w:spacing w:line="360" w:lineRule="auto" w:before="0" w:after="0"/>
        <w:ind w:firstLine="560"/>
      </w:pPr>
      <w:r>
        <w:rPr>
          <w:rFonts w:ascii="宋体" w:hAnsi="宋体" w:eastAsia="宋体"/>
          <w:b w:val="0"/>
          <w:color w:val="000000"/>
          <w:sz w:val="28"/>
        </w:rPr>
        <w:t>3. 高效赋能，生态共荣：通过数智转型、数字金融、企业培育、集群服务等功能模块，系统能够为企业提供全方位的赋能服务，促进产业链上下游协同发展。这为政府科技管理者营造了良好的招商环境。</w:t>
      </w:r>
    </w:p>
    <w:p>
      <w:pPr>
        <w:spacing w:line="360" w:lineRule="auto" w:before="0" w:after="0"/>
        <w:ind w:firstLine="560"/>
      </w:pPr>
      <w:r>
        <w:rPr>
          <w:rFonts w:ascii="宋体" w:hAnsi="宋体" w:eastAsia="宋体"/>
          <w:b w:val="0"/>
          <w:color w:val="000000"/>
          <w:sz w:val="28"/>
        </w:rPr>
        <w:t>4. 区域合作，资源共享：依托动态演进的产业知识图谱，系统能够精准识别跨区域间的技术互补性、产业链耦合度与产学研协同潜力，自动挖掘高价值合作机会。这为政府科技管理者拓展招商渠道提供了新的思路。</w:t>
      </w:r>
    </w:p>
    <w:p>
      <w:pPr>
        <w:spacing w:line="360" w:lineRule="auto" w:before="0" w:after="0"/>
        <w:ind w:firstLine="560"/>
      </w:pPr>
      <w:r>
        <w:rPr>
          <w:rFonts w:ascii="宋体" w:hAnsi="宋体" w:eastAsia="宋体"/>
          <w:b w:val="0"/>
          <w:color w:val="000000"/>
          <w:sz w:val="28"/>
        </w:rPr>
        <w:t>三、实操指南：如何利用数智大脑实现精准招商？</w:t>
      </w:r>
    </w:p>
    <w:p>
      <w:pPr>
        <w:spacing w:line="360" w:lineRule="auto" w:before="0" w:after="0"/>
        <w:ind w:firstLine="560"/>
      </w:pPr>
      <w:r>
        <w:rPr>
          <w:rFonts w:ascii="宋体" w:hAnsi="宋体" w:eastAsia="宋体"/>
          <w:b w:val="0"/>
          <w:color w:val="000000"/>
          <w:sz w:val="28"/>
        </w:rPr>
        <w:t>政府科技管理者可以从以下几个方面利用区域科技创新数智大脑实现精准招商：</w:t>
      </w:r>
    </w:p>
    <w:p>
      <w:pPr>
        <w:spacing w:line="360" w:lineRule="auto" w:before="0" w:after="0"/>
        <w:ind w:firstLine="560"/>
      </w:pPr>
      <w:r>
        <w:rPr>
          <w:rFonts w:ascii="宋体" w:hAnsi="宋体" w:eastAsia="宋体"/>
          <w:b w:val="0"/>
          <w:color w:val="000000"/>
          <w:sz w:val="28"/>
        </w:rPr>
        <w:t>1. 明确招商目标：通过产业监测和产业分析功能，深入了解区域产业发展态势和短板，明确招商目标，制定针对性的招商策略。</w:t>
      </w:r>
    </w:p>
    <w:p>
      <w:pPr>
        <w:spacing w:line="360" w:lineRule="auto" w:before="0" w:after="0"/>
        <w:ind w:firstLine="560"/>
      </w:pPr>
      <w:r>
        <w:rPr>
          <w:rFonts w:ascii="宋体" w:hAnsi="宋体" w:eastAsia="宋体"/>
          <w:b w:val="0"/>
          <w:color w:val="000000"/>
          <w:sz w:val="28"/>
        </w:rPr>
        <w:t>2. 精准筛选项目：利用产业招商图谱功能，精准刻画产业链上下游缺口、目标企业画像及区域竞争格局，智能识别高匹配度的潜在招商对象。</w:t>
      </w:r>
    </w:p>
    <w:p>
      <w:pPr>
        <w:spacing w:line="360" w:lineRule="auto" w:before="0" w:after="0"/>
        <w:ind w:firstLine="560"/>
      </w:pPr>
      <w:r>
        <w:rPr>
          <w:rFonts w:ascii="宋体" w:hAnsi="宋体" w:eastAsia="宋体"/>
          <w:b w:val="0"/>
          <w:color w:val="000000"/>
          <w:sz w:val="28"/>
        </w:rPr>
        <w:t>3. 制定招商方案：基于产业深度分析报告，制定科学合理的招商方案，明确招商目标、招商策略、招商措施等，确保招商工作有的放矢。</w:t>
      </w:r>
    </w:p>
    <w:p>
      <w:pPr>
        <w:spacing w:line="360" w:lineRule="auto" w:before="0" w:after="0"/>
        <w:ind w:firstLine="560"/>
      </w:pPr>
      <w:r>
        <w:rPr>
          <w:rFonts w:ascii="宋体" w:hAnsi="宋体" w:eastAsia="宋体"/>
          <w:b w:val="0"/>
          <w:color w:val="000000"/>
          <w:sz w:val="28"/>
        </w:rPr>
        <w:t>4. 优化招商流程：利用数智大脑的智能匹配功能，优化招商流程，提高招商效率，缩短招商周期。</w:t>
      </w:r>
    </w:p>
    <w:p>
      <w:pPr>
        <w:spacing w:line="360" w:lineRule="auto" w:before="0" w:after="0"/>
        <w:ind w:firstLine="560"/>
      </w:pPr>
      <w:r>
        <w:rPr>
          <w:rFonts w:ascii="宋体" w:hAnsi="宋体" w:eastAsia="宋体"/>
          <w:b w:val="0"/>
          <w:color w:val="000000"/>
          <w:sz w:val="28"/>
        </w:rPr>
        <w:t>5. 加强协作联动：通过区域合作平台，加强与周边地区的协作联动，共享招商资源，形成招商合力。</w:t>
      </w:r>
    </w:p>
    <w:p>
      <w:pPr>
        <w:spacing w:line="360" w:lineRule="auto" w:before="0" w:after="0"/>
        <w:ind w:firstLine="560"/>
      </w:pPr>
      <w:r>
        <w:rPr>
          <w:rFonts w:ascii="宋体" w:hAnsi="宋体" w:eastAsia="宋体"/>
          <w:b w:val="0"/>
          <w:color w:val="000000"/>
          <w:sz w:val="28"/>
        </w:rPr>
        <w:t>四、案例实证：数智大脑助力招商实践</w:t>
      </w:r>
    </w:p>
    <w:p>
      <w:pPr>
        <w:spacing w:line="360" w:lineRule="auto" w:before="0" w:after="0"/>
        <w:ind w:firstLine="560"/>
      </w:pPr>
      <w:r>
        <w:rPr>
          <w:rFonts w:ascii="宋体" w:hAnsi="宋体" w:eastAsia="宋体"/>
          <w:b w:val="0"/>
          <w:color w:val="000000"/>
          <w:sz w:val="28"/>
        </w:rPr>
        <w:t>科易网作为国家科技成果转化（厦门）示范基地，国家技术转移示范机构，长期致力于推动科技成果转化和产业创新发展。在多个地区，科易网助力地方政府利用区域科技创新数智大脑实现精准招商，取得了显著成效。</w:t>
      </w:r>
    </w:p>
    <w:p>
      <w:pPr>
        <w:spacing w:line="360" w:lineRule="auto" w:before="0" w:after="0"/>
        <w:ind w:firstLine="560"/>
      </w:pPr>
      <w:r>
        <w:rPr>
          <w:rFonts w:ascii="宋体" w:hAnsi="宋体" w:eastAsia="宋体"/>
          <w:b w:val="0"/>
          <w:color w:val="000000"/>
          <w:sz w:val="28"/>
        </w:rPr>
        <w:t>例如，在某高新区，科易网帮助其构建了区域科技创新数智大脑，实现了对区域内产业数据的全面监测和分析。通过数智大脑的智能分析功能，该高新区精准锁定了几个重点招商项目，并制定了针对性的招商方案。最终，该高新区成功引进了一批优质企业，推动了区域产业转型升级。</w:t>
      </w:r>
    </w:p>
    <w:p>
      <w:pPr>
        <w:spacing w:line="360" w:lineRule="auto" w:before="0" w:after="0"/>
        <w:ind w:firstLine="560"/>
      </w:pPr>
      <w:r>
        <w:rPr>
          <w:rFonts w:ascii="宋体" w:hAnsi="宋体" w:eastAsia="宋体"/>
          <w:b w:val="0"/>
          <w:color w:val="000000"/>
          <w:sz w:val="28"/>
        </w:rPr>
        <w:t>五、展望未来：数智大脑引领科技创新招商新生态</w:t>
      </w:r>
    </w:p>
    <w:p>
      <w:pPr>
        <w:spacing w:line="360" w:lineRule="auto" w:before="0" w:after="0"/>
        <w:ind w:firstLine="560"/>
      </w:pPr>
      <w:r>
        <w:rPr>
          <w:rFonts w:ascii="宋体" w:hAnsi="宋体" w:eastAsia="宋体"/>
          <w:b w:val="0"/>
          <w:color w:val="000000"/>
          <w:sz w:val="28"/>
        </w:rPr>
        <w:t>随着大数据、人工智能等技术的不断发展，区域科技创新数智大脑将在精准招商中发挥越来越重要的作用。未来，政府科技管理者应充分利用数智大脑的优势，打造科技创新招商新生态。</w:t>
      </w:r>
    </w:p>
    <w:p>
      <w:pPr>
        <w:spacing w:line="360" w:lineRule="auto" w:before="0" w:after="0"/>
        <w:ind w:firstLine="560"/>
      </w:pPr>
      <w:r>
        <w:rPr>
          <w:rFonts w:ascii="宋体" w:hAnsi="宋体" w:eastAsia="宋体"/>
          <w:b w:val="0"/>
          <w:color w:val="000000"/>
          <w:sz w:val="28"/>
        </w:rPr>
        <w:t>1. 加强顶层设计：将区域科技创新数智大脑纳入区域科技创新发展战略，明确发展目标和重点任务。</w:t>
      </w:r>
    </w:p>
    <w:p>
      <w:pPr>
        <w:spacing w:line="360" w:lineRule="auto" w:before="0" w:after="0"/>
        <w:ind w:firstLine="560"/>
      </w:pPr>
      <w:r>
        <w:rPr>
          <w:rFonts w:ascii="宋体" w:hAnsi="宋体" w:eastAsia="宋体"/>
          <w:b w:val="0"/>
          <w:color w:val="000000"/>
          <w:sz w:val="28"/>
        </w:rPr>
        <w:t>2. 完善数据体系：不断丰富和完善七大主题数据库，提升数据的全面性和准确性。</w:t>
      </w:r>
    </w:p>
    <w:p>
      <w:pPr>
        <w:spacing w:line="360" w:lineRule="auto" w:before="0" w:after="0"/>
        <w:ind w:firstLine="560"/>
      </w:pPr>
      <w:r>
        <w:rPr>
          <w:rFonts w:ascii="宋体" w:hAnsi="宋体" w:eastAsia="宋体"/>
          <w:b w:val="0"/>
          <w:color w:val="000000"/>
          <w:sz w:val="28"/>
        </w:rPr>
        <w:t>3. 提升智能化水平：加强人工智能技术的研发和应用，提升数智大脑的智能化水平。</w:t>
      </w:r>
    </w:p>
    <w:p>
      <w:pPr>
        <w:spacing w:line="360" w:lineRule="auto" w:before="0" w:after="0"/>
        <w:ind w:firstLine="560"/>
      </w:pPr>
      <w:r>
        <w:rPr>
          <w:rFonts w:ascii="宋体" w:hAnsi="宋体" w:eastAsia="宋体"/>
          <w:b w:val="0"/>
          <w:color w:val="000000"/>
          <w:sz w:val="28"/>
        </w:rPr>
        <w:t>4. 营造良好环境：通过政策引导和资金支持，营造良好的科技创新招商环境。</w:t>
      </w:r>
    </w:p>
    <w:p>
      <w:pPr>
        <w:spacing w:line="360" w:lineRule="auto" w:before="0" w:after="0"/>
        <w:ind w:firstLine="560"/>
      </w:pPr>
      <w:r>
        <w:rPr>
          <w:rFonts w:ascii="宋体" w:hAnsi="宋体" w:eastAsia="宋体"/>
          <w:b w:val="0"/>
          <w:color w:val="000000"/>
          <w:sz w:val="28"/>
        </w:rPr>
        <w:t>总之，政府科技管理者应充分利用区域科技创新数智大脑，实现精准招商，推动区域经济高质量发展。科易网作为国家科技成果转化（厦门）示范基地，将继续发挥自身优势，助力地方政府利用数智大脑实现精准招商，为区域产业创新发展贡献力量。</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