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科技中介服务机构如何借助科创数智大脑提升服务效率？</w:t>
      </w:r>
    </w:p>
    <w:p>
      <w:pPr>
        <w:spacing w:line="360" w:lineRule="auto"/>
        <w:ind w:firstLine="0"/>
        <w:jc w:val="center"/>
      </w:pPr>
      <w:r>
        <w:rPr>
          <w:rFonts w:ascii="仿宋" w:hAnsi="仿宋" w:eastAsia="仿宋"/>
          <w:b w:val="0"/>
          <w:color w:val="000000"/>
          <w:sz w:val="24"/>
        </w:rPr>
        <w:t>观点作者：科易网-国家科技成果转化（厦门）示范基地</w:t>
      </w:r>
    </w:p>
    <w:p>
      <w:pPr>
        <w:spacing w:line="360" w:lineRule="auto" w:before="0" w:after="0"/>
        <w:ind w:firstLine="560"/>
      </w:pPr>
      <w:r>
        <w:rPr>
          <w:rFonts w:ascii="宋体" w:hAnsi="宋体" w:eastAsia="宋体"/>
          <w:b w:val="0"/>
          <w:color w:val="000000"/>
          <w:sz w:val="28"/>
        </w:rPr>
        <w:t>当前，我国正处在由科技推动高质量发展的关键时期。创新驱动发展战略深入实施，越来越多地区开始重视科技成果转化工作，科技中介服务机构作为连接科技创新与经济社会发展的重要桥梁，其服务效率直接影响着科技成果转化的速度和质量。如何借助科创数智大脑，提升科技中介服务机构的服务效率，成为摆在我们面前的一项重要课题。</w:t>
      </w:r>
    </w:p>
    <w:p>
      <w:pPr>
        <w:spacing w:line="360" w:lineRule="auto" w:before="0" w:after="0"/>
        <w:ind w:firstLine="560"/>
      </w:pPr>
      <w:r>
        <w:rPr>
          <w:rFonts w:ascii="宋体" w:hAnsi="宋体" w:eastAsia="宋体"/>
          <w:b w:val="0"/>
          <w:color w:val="000000"/>
          <w:sz w:val="28"/>
        </w:rPr>
        <w:t>近年来，我国不断加强科技成果转化政策体系建设，为科技中介服务机构提供了广阔的发展空间。2023年发布的《关于进一步做好科技成果转化工作的通知》明确提出，要“鼓励科技中介服务机构提供专业化、市场化、多元化的服务”。河北省作为我国科技创新的重要区域，更是积极响应国家号召，深入贯彻落实《河北省数智赋能产业集群高质量发展工作方案》，紧扣“数字河北”建设主线，构建全省领先的产业集群“产业大脑”。</w:t>
      </w:r>
    </w:p>
    <w:p>
      <w:pPr>
        <w:spacing w:line="360" w:lineRule="auto" w:before="0" w:after="0"/>
        <w:ind w:firstLine="560"/>
      </w:pPr>
      <w:r>
        <w:rPr>
          <w:rFonts w:ascii="宋体" w:hAnsi="宋体" w:eastAsia="宋体"/>
          <w:b w:val="0"/>
          <w:color w:val="000000"/>
          <w:sz w:val="28"/>
        </w:rPr>
        <w:t>河北省的科创数智大脑，以数据为核心要素，以人工智能为关键引擎，构建了一个全景可视、精准决策、高效赋能、生态共荣的科技成果转化服务生态。这一创新实践为我们提供了宝贵的经验和启示。</w:t>
      </w:r>
    </w:p>
    <w:p>
      <w:pPr>
        <w:spacing w:line="360" w:lineRule="auto" w:before="0" w:after="0"/>
        <w:ind w:firstLine="560"/>
      </w:pPr>
      <w:r>
        <w:rPr>
          <w:rFonts w:ascii="宋体" w:hAnsi="宋体" w:eastAsia="宋体"/>
          <w:b w:val="0"/>
          <w:color w:val="000000"/>
          <w:sz w:val="28"/>
        </w:rPr>
        <w:t>一、数据驱动，实现精准服务</w:t>
      </w:r>
    </w:p>
    <w:p>
      <w:pPr>
        <w:spacing w:line="360" w:lineRule="auto" w:before="0" w:after="0"/>
        <w:ind w:firstLine="560"/>
      </w:pPr>
      <w:r>
        <w:rPr>
          <w:rFonts w:ascii="宋体" w:hAnsi="宋体" w:eastAsia="宋体"/>
          <w:b w:val="0"/>
          <w:color w:val="000000"/>
          <w:sz w:val="28"/>
        </w:rPr>
        <w:t>科创数智大脑的核心是数据。它整合了来自政务、企业、科研机构等多个方面的数据资源，构建了七大主题数据库，包括企业库、设备/产品库、创新人才库、科技成果库、科研机构库、产业政策库和金融机构库。通过多源异构数据的采集、清洗、融合和标签化，科创数智大脑能够全面、准确地掌握区域内科技创新的资源和需求信息。</w:t>
      </w:r>
    </w:p>
    <w:p>
      <w:pPr>
        <w:spacing w:line="360" w:lineRule="auto" w:before="0" w:after="0"/>
        <w:ind w:firstLine="560"/>
      </w:pPr>
      <w:r>
        <w:rPr>
          <w:rFonts w:ascii="宋体" w:hAnsi="宋体" w:eastAsia="宋体"/>
          <w:b w:val="0"/>
          <w:color w:val="000000"/>
          <w:sz w:val="28"/>
        </w:rPr>
        <w:t>例如，企业库可以提供企业工商、知识产权、技术团队、技术引进等多维数据融合的信息；设备/产品库可以记录设备名称、设备参数与应用场景；创新人才库涵盖领军人才、工程师、发明人等信息。这些数据的整合，为科技中介服务机构提供了精准服务的基础。</w:t>
      </w:r>
    </w:p>
    <w:p>
      <w:pPr>
        <w:spacing w:line="360" w:lineRule="auto" w:before="0" w:after="0"/>
        <w:ind w:firstLine="560"/>
      </w:pPr>
      <w:r>
        <w:rPr>
          <w:rFonts w:ascii="宋体" w:hAnsi="宋体" w:eastAsia="宋体"/>
          <w:b w:val="0"/>
          <w:color w:val="000000"/>
          <w:sz w:val="28"/>
        </w:rPr>
        <w:t>二、智能赋能，提升服务效率</w:t>
      </w:r>
    </w:p>
    <w:p>
      <w:pPr>
        <w:spacing w:line="360" w:lineRule="auto" w:before="0" w:after="0"/>
        <w:ind w:firstLine="560"/>
      </w:pPr>
      <w:r>
        <w:rPr>
          <w:rFonts w:ascii="宋体" w:hAnsi="宋体" w:eastAsia="宋体"/>
          <w:b w:val="0"/>
          <w:color w:val="000000"/>
          <w:sz w:val="28"/>
        </w:rPr>
        <w:t>科创数智大脑引入了大模型和智能体等先进技术，构建了多种智能化应用场景，为科技中介服务机构提供了强大的技术支撑。例如，智能制造成熟度评估系统可以帮助企业在线自测智能制造能力，自动生成诊断报告，提出转型建议；数智转型服务商库可以提供优质解决方案商的详细信息，支持“案例库”检索，帮助企业查看同行转型成功案例；企业创新综合分析系统可以聚合工商、专利、软著、团队、技术交易数据，评估企业创新能力，为企业提升能级提供参考。</w:t>
      </w:r>
    </w:p>
    <w:p>
      <w:pPr>
        <w:spacing w:line="360" w:lineRule="auto" w:before="0" w:after="0"/>
        <w:ind w:firstLine="560"/>
      </w:pPr>
      <w:r>
        <w:rPr>
          <w:rFonts w:ascii="宋体" w:hAnsi="宋体" w:eastAsia="宋体"/>
          <w:b w:val="0"/>
          <w:color w:val="000000"/>
          <w:sz w:val="28"/>
        </w:rPr>
        <w:t>此外，科创数智大脑还构建了企业服务智能体，深度应用智能体技术，灵活化配置、调度数智应用工具，实现对复杂性高、专业要求高的服务重构与简化，大幅降低操作门槛，提升用户体验与服务可及性。这些智能化应用场景，不仅提升了科技中介服务机构的服务效率，也为企业提供了更加便捷、高效的服务体验。</w:t>
      </w:r>
    </w:p>
    <w:p>
      <w:pPr>
        <w:spacing w:line="360" w:lineRule="auto" w:before="0" w:after="0"/>
        <w:ind w:firstLine="560"/>
      </w:pPr>
      <w:r>
        <w:rPr>
          <w:rFonts w:ascii="宋体" w:hAnsi="宋体" w:eastAsia="宋体"/>
          <w:b w:val="0"/>
          <w:color w:val="000000"/>
          <w:sz w:val="28"/>
        </w:rPr>
        <w:t>三、五链融合，构建协同生态</w:t>
      </w:r>
    </w:p>
    <w:p>
      <w:pPr>
        <w:spacing w:line="360" w:lineRule="auto" w:before="0" w:after="0"/>
        <w:ind w:firstLine="560"/>
      </w:pPr>
      <w:r>
        <w:rPr>
          <w:rFonts w:ascii="宋体" w:hAnsi="宋体" w:eastAsia="宋体"/>
          <w:b w:val="0"/>
          <w:color w:val="000000"/>
          <w:sz w:val="28"/>
        </w:rPr>
        <w:t>科创数智大脑通过五链融合知识图谱，打通了产业链、供应链、创新链、资金链、政策链，构建了一个开放共享的产业生态圈。例如，产业链图谱可以关联企业库与应用场景库，获取“生产者”“使用者”数据；供应链图谱可以动态更新设备/产品库，监控供应链韧性；创新链图谱可以链接创新人才、科技成果、科研机构，推动成果转化；政策链图谱可以提供政策智配引擎，企业输入标签，自动推送可申报政策及申报指南；资金链图谱可以覆盖金融机构与金融服务产品。</w:t>
      </w:r>
    </w:p>
    <w:p>
      <w:pPr>
        <w:spacing w:line="360" w:lineRule="auto" w:before="0" w:after="0"/>
        <w:ind w:firstLine="560"/>
      </w:pPr>
      <w:r>
        <w:rPr>
          <w:rFonts w:ascii="宋体" w:hAnsi="宋体" w:eastAsia="宋体"/>
          <w:b w:val="0"/>
          <w:color w:val="000000"/>
          <w:sz w:val="28"/>
        </w:rPr>
        <w:t>通过五链融合，科创数智大脑能够帮助企业更全面地了解产业链、供应链、创新链、资金链、政策链的各个环节，为企业提供更加全面、系统的服务。同时，五链融合也为科技中介服务机构提供了更广阔的服务空间，促进了产业链上下游企业的协同发展。</w:t>
      </w:r>
    </w:p>
    <w:p>
      <w:pPr>
        <w:spacing w:line="360" w:lineRule="auto" w:before="0" w:after="0"/>
        <w:ind w:firstLine="560"/>
      </w:pPr>
      <w:r>
        <w:rPr>
          <w:rFonts w:ascii="宋体" w:hAnsi="宋体" w:eastAsia="宋体"/>
          <w:b w:val="0"/>
          <w:color w:val="000000"/>
          <w:sz w:val="28"/>
        </w:rPr>
        <w:t>四、区域合作，拓展服务范围</w:t>
      </w:r>
    </w:p>
    <w:p>
      <w:pPr>
        <w:spacing w:line="360" w:lineRule="auto" w:before="0" w:after="0"/>
        <w:ind w:firstLine="560"/>
      </w:pPr>
      <w:r>
        <w:rPr>
          <w:rFonts w:ascii="宋体" w:hAnsi="宋体" w:eastAsia="宋体"/>
          <w:b w:val="0"/>
          <w:color w:val="000000"/>
          <w:sz w:val="28"/>
        </w:rPr>
        <w:t>科创数智大脑不仅关注区域内科技创新资源的整合，还通过区域合作平台，拓展了服务范围。例如，区域合作平台可以精准识别跨区域间的技术互补性、产业链耦合度与产学研协同潜力，自动挖掘高价值合作机会，全景可视化呈现合作网络结构，智能推荐联合攻关、共建平台、飞地孵化等合作路径，并生成合作分析报告。</w:t>
      </w:r>
    </w:p>
    <w:p>
      <w:pPr>
        <w:spacing w:line="360" w:lineRule="auto" w:before="0" w:after="0"/>
        <w:ind w:firstLine="560"/>
      </w:pPr>
      <w:r>
        <w:rPr>
          <w:rFonts w:ascii="宋体" w:hAnsi="宋体" w:eastAsia="宋体"/>
          <w:b w:val="0"/>
          <w:color w:val="000000"/>
          <w:sz w:val="28"/>
        </w:rPr>
        <w:t>此外，区域合作平台还可以实现校地合作和产学研合作。例如，校地合作可以智能识别高校与地方在技术攻关、人才引育、平台共建等方面的契合点，自动生成“高校—地方”智能合作建议，推荐定制化合作路径；产学研合作可以精准刻画企业技术痛点与科研供给体系之间的语义关联与能力契合度，识别匹配“需求—能力—成果”三维关系，自动识别高潜力产学研合作组合，智能生成包含推荐高校/院所清单、潜在合作方向等建议。</w:t>
      </w:r>
    </w:p>
    <w:p>
      <w:pPr>
        <w:spacing w:line="360" w:lineRule="auto" w:before="0" w:after="0"/>
        <w:ind w:firstLine="560"/>
      </w:pPr>
      <w:r>
        <w:rPr>
          <w:rFonts w:ascii="宋体" w:hAnsi="宋体" w:eastAsia="宋体"/>
          <w:b w:val="0"/>
          <w:color w:val="000000"/>
          <w:sz w:val="28"/>
        </w:rPr>
        <w:t>通过区域合作，科创数智大脑能够帮助企业拓展合作范围，实现跨区域、跨领域的合作，为企业提供更加全面、系统的服务。</w:t>
      </w:r>
    </w:p>
    <w:p>
      <w:pPr>
        <w:spacing w:line="360" w:lineRule="auto" w:before="0" w:after="0"/>
        <w:ind w:firstLine="560"/>
      </w:pPr>
      <w:r>
        <w:rPr>
          <w:rFonts w:ascii="宋体" w:hAnsi="宋体" w:eastAsia="宋体"/>
          <w:b w:val="0"/>
          <w:color w:val="000000"/>
          <w:sz w:val="28"/>
        </w:rPr>
        <w:t>五、展望未来，推动高质量发展</w:t>
      </w:r>
    </w:p>
    <w:p>
      <w:pPr>
        <w:spacing w:line="360" w:lineRule="auto" w:before="0" w:after="0"/>
        <w:ind w:firstLine="560"/>
      </w:pPr>
      <w:r>
        <w:rPr>
          <w:rFonts w:ascii="宋体" w:hAnsi="宋体" w:eastAsia="宋体"/>
          <w:b w:val="0"/>
          <w:color w:val="000000"/>
          <w:sz w:val="28"/>
        </w:rPr>
        <w:t>展望未来，科创数智大脑将继续发挥重要作用，推动我国科技成果转化工作高质量发展。一方面，科创数智大脑将继续完善数据体系，提升数据质量，为科技成果转化提供更加精准的服务。另一方面，科创数智大脑将继续引入先进技术，提升智能化水平，为科技成果转化提供更加高效的服务。</w:t>
      </w:r>
    </w:p>
    <w:p>
      <w:pPr>
        <w:spacing w:line="360" w:lineRule="auto" w:before="0" w:after="0"/>
        <w:ind w:firstLine="560"/>
      </w:pPr>
      <w:r>
        <w:rPr>
          <w:rFonts w:ascii="宋体" w:hAnsi="宋体" w:eastAsia="宋体"/>
          <w:b w:val="0"/>
          <w:color w:val="000000"/>
          <w:sz w:val="28"/>
        </w:rPr>
        <w:t>此外，科创数智大脑还将继续拓展服务范围，推动跨区域、跨领域的合作，为科技成果转化提供更加全面的服务。相信在科创数智大脑的助力下，我国科技成果转化工作将会取得更大的突破，为我国经济高质量发展提供更加有力的支撑。</w:t>
      </w:r>
    </w:p>
    <w:p>
      <w:pPr>
        <w:spacing w:line="360" w:lineRule="auto" w:before="0" w:after="0"/>
        <w:ind w:firstLine="560"/>
      </w:pPr>
      <w:r>
        <w:rPr>
          <w:rFonts w:ascii="宋体" w:hAnsi="宋体" w:eastAsia="宋体"/>
          <w:b w:val="0"/>
          <w:color w:val="000000"/>
          <w:sz w:val="28"/>
        </w:rPr>
        <w:t>综上所述，科创数智大脑为科技中介服务机构提供了强大的技术支撑和丰富的数据资源，能够帮助科技中介服务机构提升服务效率，拓展服务范围，推动科技成果转化工作高质量发展。相信在科创数智大脑的助力下，我国科技成果转化工作将会取得更大的突破，为我国经济高质量发展提供更加有力的支撑。</w:t>
      </w:r>
    </w:p>
    <w:p>
      <w:pPr>
        <w:spacing w:line="360" w:lineRule="auto" w:before="0" w:after="0"/>
        <w:ind w:firstLine="560"/>
      </w:pPr>
      <w:r>
        <w:rPr>
          <w:rFonts w:ascii="宋体" w:hAnsi="宋体" w:eastAsia="宋体"/>
          <w:b w:val="0"/>
          <w:color w:val="000000"/>
          <w:sz w:val="28"/>
        </w:rPr>
        <w:t>作为国家科技成果转化服务示范基地，科易网始终致力于推动科技成果转化工作的高质量发展。未来，科易网将继续发挥自身优势，积极探索科技中介服务机构借助科创数智大脑提升服务效率的新路径，为我国科技创新事业贡献力量。</w:t>
      </w:r>
    </w:p>
    <w:p>
      <w:pPr>
        <w:spacing w:line="360" w:lineRule="auto" w:before="0" w:after="0"/>
        <w:ind w:firstLine="560"/>
      </w:pPr>
      <w:r>
        <w:rPr>
          <w:rFonts w:ascii="宋体" w:hAnsi="宋体" w:eastAsia="宋体"/>
          <w:b w:val="0"/>
          <w:color w:val="000000"/>
          <w:sz w:val="28"/>
        </w:rPr>
        <w:t>科易网作为国家技术转移示范机构，始终秉承“促进科技成果转化，服务经济社会发展”的宗旨，坚持“专业、规范、高效、创新”的服务理念，致力于成为科技成果转化领域的领军者。未来，科易网将继续发挥自身优势，积极探索科技中介服务机构借助科创数智大脑提升服务效率的新路径，为我国科技创新事业贡献力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