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0"/>
        <w:jc w:val="center"/>
      </w:pPr>
      <w:r>
        <w:rPr>
          <w:rFonts w:ascii="黑体" w:hAnsi="黑体" w:eastAsia="黑体"/>
          <w:b/>
          <w:color w:val="000000"/>
          <w:sz w:val="36"/>
        </w:rPr>
        <w:t>高校技术转移办公室人员如何通过科创大脑提升成果转化效率？</w:t>
      </w:r>
    </w:p>
    <w:p>
      <w:pPr>
        <w:spacing w:line="360" w:lineRule="auto"/>
        <w:ind w:firstLine="0"/>
        <w:jc w:val="center"/>
      </w:pPr>
      <w:r>
        <w:rPr>
          <w:rFonts w:ascii="仿宋" w:hAnsi="仿宋" w:eastAsia="仿宋"/>
          <w:b w:val="0"/>
          <w:color w:val="000000"/>
          <w:sz w:val="24"/>
        </w:rPr>
        <w:t xml:space="preserve">观点作者：科易网-国家科技成果转化（厦门）示范基地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一、引言：从“信息孤岛”到“智能协同”——科创大脑赋能成果转化新范式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在科技创新已成为核心竞争力的时代，高校技术转移办公室（TTO）正经历从“单点服务”到“生态赋能”的转型。然而，传统TTO普遍面临“转化渠道窄、供需匹配低、资源整合难”三大痛点：一方面，高校科研成果“底数不清”，技术需求分散在产业链各环节；另一方面，企业苦于找不到适配技术，而科研人员缺乏商业化视野。为破解这一困局，《河北省数智赋能产业集群高质量发展工作方案》提出构建“产业大脑”的构想，其核心逻辑——通过“大数据+AI大模型+知识图谱+智能体”技术栈，实现产业链、供应链与创新链的深度融合，为高校TTO提供了破局的关键钥匙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在此背景下，本文将从数智化工具视角，探讨高校TTO如何借助“科创大脑”实现从“被动响应”到“主动匹配”的效率跃迁，并辅以科易网作为国家科技成果转化服务示范基地的实践案例，为高校TTO数字化转型提供可落地的解决方案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---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二、从“数据碎片”到“知识图谱”——智能引擎重塑转化流程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创大脑的核心竞争力在于其“五链融合”的知识图谱能力——通过整合企业库、设备库、创新人才库、科技成果库等七大主题数据库，构建动态演进的产业知识体系。对于高校TTO而言，这一能力可从以下三个维度提升转化效率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1. 精准画像：让“技术供需”从“大海捞针”到“按图索骥”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传统TTO依赖人工筛选技术需求，而科创大脑通过AI技术，可实现多维度智能匹配：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企业画像自动生成：基于企业库与投融资数据，自动识别“专精特新”企业、技术引进需求企业等标签；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技术精准推送：当企业输入“柔性制造”“新能源材料”等关键词时，大脑自动匹配相关技术成果，并标注专利成熟度、技术壁垒等关键指标（例如，文档中提到的“金融产品智能匹配”功能可延伸至技术对接，通过银行与VC/PE的标签反向筛选适配企业）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科易网作为国家技术转移示范机构，曾通过类似场景在苏州工业园区落地案例：某企业通过科创大脑的“五链融合图谱”，在1小时内匹配5个适配的产学研项目，转化周期缩短40%。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2. 跨域协同：打破“区域壁垒”，激活校地合作新动能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科创大脑的区域合作平台通过动态演进的产业知识图谱，可自动挖掘跨校、跨区域的合作潜力：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高校资源智能推荐：例如，某高校的“液态金属”技术，大脑自动匹配隔壁城市某企业的“增材制造”需求，生成“共建实验室”的合作建议；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产学研协同可视化：通过图谱推理，智能生成“高校—院所—企业”的合作网络，例如文档中提及的“共建产业研究院”“技术转移中心”等定制化模式。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3. 成果标签化：让“硬核技术”变“可交易标的”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科创大脑的标签化机制将科研成果转化为“可交易资产”：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技术成熟度评估：内置科研机构库与成果库，自动标注“实验室阶段”“中试阶段”“产业化阶段”等标签；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应用场景导航：例如，某高校的“生物传感器”技术，系统自动关联到“医疗器械”“环境监测”等下游场景，并推送潜在客户清单（文档中“产品应用图谱”功能可助力此环节）。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---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三、从“被动服务”到“主动挖掘”——数智工具赋能TTO全流程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科创大脑不仅是“信息展示板”，更是贯穿TTO工作的智能助手。其核心模块与高校TTO日常业务高度契合：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1. 数智转型专区：让科研人员“懂市场”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智能制造成熟度自测系统：高校教授可在线评估自身成果的产业化潜力，系统自动生成“技术包装建议”；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数智转型服务商库：例如，当某技术需要“工业互联网”平台支持时，系统自动推送科易网等支撑机构案例（科易网作为国家级产业技术基础公共服务平台，累计服务超10万家企业）。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2. 企业培育专区：从“卖技术”到“卖服务”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专精特新水平评估：帮高校识别技术成果的“产业价值”，例如某高校的“石墨烯材料”可自动关联到新能源汽车、储能电池等行业；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技术研发分析系统：通过专利布局图谱，提示高校避免“重复研发”，例如某项“5G芯片技术”已被华为、中兴布局，建议高校聚焦细分赛道。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3. 集群服务：让“成果转化”链式化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共享数据库：例如，某高校实验室可一键匹配闲置的“超算设备”，按需付费使用；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 政策智配引擎：当某项“绿色技术”申报补贴时，系统自动推送“双碳政策”“环保专项资金”等匹配政策。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---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四、从“经验驱动”到“数据决策”——科创大脑重塑管理模式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科创大脑的产业治理层为高校TTO提供了宏观决策支撑：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1. 产业监测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基于动态图谱，TTO可实时掌握区域技术热点，例如某省“人工智能技术”专利增长率为23%，系统自动建议高校集中资源布局该领域。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 2. 产业招商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 xml:space="preserve">通过“以图引项”机制，可精准挖掘产业链缺口，例如某TTO利用科创大脑的招商图谱，在3个月内落地5个“石墨烯改性材料”项目。  </w:t>
      </w:r>
    </w:p>
    <w:p>
      <w:pPr>
        <w:spacing w:line="360" w:lineRule="auto" w:before="0" w:after="0"/>
        <w:ind w:firstLine="560"/>
      </w:pPr>
      <w:r>
        <w:rPr>
          <w:rFonts w:ascii="宋体" w:hAnsi="宋体" w:eastAsia="宋体"/>
          <w:b w:val="0"/>
          <w:color w:val="000000"/>
          <w:sz w:val="28"/>
        </w:rPr>
        <w:t>科易网在重庆高新区推动的案例显示：依托科创大脑的产业监测功能，该区技术合同成交额3年增长82%，印证了数据决策的价值。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